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08" w:rsidRDefault="00CE2A08" w:rsidP="0080427B">
      <w:pPr>
        <w:shd w:val="clear" w:color="auto" w:fill="E1E1FF"/>
        <w:autoSpaceDE w:val="0"/>
        <w:autoSpaceDN w:val="0"/>
        <w:adjustRightInd w:val="0"/>
        <w:jc w:val="center"/>
        <w:rPr>
          <w:rFonts w:ascii="Times New Roman" w:hAnsi="Times New Roman" w:cs="Times New Roman"/>
          <w:b/>
          <w:bCs/>
          <w:i/>
          <w:iCs/>
          <w:sz w:val="40"/>
          <w:szCs w:val="40"/>
        </w:rPr>
      </w:pPr>
      <w:r w:rsidRPr="00BA0DFC">
        <w:rPr>
          <w:rFonts w:ascii="Times New Roman" w:hAnsi="Times New Roman" w:cs="Times New Roman"/>
          <w:b/>
          <w:bCs/>
          <w:i/>
          <w:iCs/>
          <w:sz w:val="40"/>
          <w:szCs w:val="40"/>
        </w:rPr>
        <w:t>Chiang Mai Journal of Science</w:t>
      </w:r>
    </w:p>
    <w:p w:rsidR="001277EA" w:rsidRPr="00BA0DFC" w:rsidRDefault="001277EA" w:rsidP="0080427B">
      <w:pPr>
        <w:shd w:val="clear" w:color="auto" w:fill="E1E1FF"/>
        <w:autoSpaceDE w:val="0"/>
        <w:autoSpaceDN w:val="0"/>
        <w:adjustRightInd w:val="0"/>
        <w:jc w:val="center"/>
        <w:rPr>
          <w:rFonts w:ascii="Times New Roman" w:hAnsi="Times New Roman" w:cs="Times New Roman"/>
          <w:b/>
          <w:bCs/>
          <w:i/>
          <w:iCs/>
          <w:sz w:val="40"/>
          <w:szCs w:val="40"/>
        </w:rPr>
      </w:pPr>
      <w:r>
        <w:rPr>
          <w:rFonts w:ascii="Times New Roman" w:hAnsi="Times New Roman" w:cs="Times New Roman"/>
          <w:b/>
          <w:bCs/>
          <w:i/>
          <w:iCs/>
          <w:sz w:val="40"/>
          <w:szCs w:val="40"/>
        </w:rPr>
        <w:t>Manuscript Preparation</w:t>
      </w:r>
    </w:p>
    <w:p w:rsidR="00CE2A08" w:rsidRDefault="00CE2A08" w:rsidP="00510843">
      <w:pPr>
        <w:autoSpaceDE w:val="0"/>
        <w:autoSpaceDN w:val="0"/>
        <w:adjustRightInd w:val="0"/>
        <w:jc w:val="both"/>
        <w:rPr>
          <w:rFonts w:ascii="Arial-BoldMT" w:hAnsi="Arial-BoldMT" w:cs="Arial-BoldMT"/>
          <w:b/>
          <w:bCs/>
          <w:sz w:val="32"/>
          <w:szCs w:val="32"/>
        </w:rPr>
      </w:pPr>
    </w:p>
    <w:p w:rsidR="00510843" w:rsidRPr="006A45C7" w:rsidRDefault="00510843" w:rsidP="00510843">
      <w:pPr>
        <w:autoSpaceDE w:val="0"/>
        <w:autoSpaceDN w:val="0"/>
        <w:adjustRightInd w:val="0"/>
        <w:jc w:val="both"/>
        <w:rPr>
          <w:rFonts w:ascii="Arial-BoldMT" w:hAnsi="Arial-BoldMT" w:cs="Arial-BoldMT"/>
          <w:b/>
          <w:bCs/>
          <w:sz w:val="32"/>
          <w:szCs w:val="32"/>
        </w:rPr>
      </w:pPr>
      <w:r w:rsidRPr="006A45C7">
        <w:rPr>
          <w:rFonts w:ascii="Arial-BoldMT" w:hAnsi="Arial-BoldMT" w:cs="Arial-BoldMT"/>
          <w:b/>
          <w:bCs/>
          <w:sz w:val="32"/>
          <w:szCs w:val="32"/>
        </w:rPr>
        <w:t>Ma</w:t>
      </w:r>
      <w:r w:rsidR="006255E1" w:rsidRPr="006A45C7">
        <w:rPr>
          <w:rFonts w:ascii="Arial-BoldMT" w:hAnsi="Arial-BoldMT" w:cs="Arial-BoldMT"/>
          <w:b/>
          <w:bCs/>
          <w:sz w:val="32"/>
          <w:szCs w:val="32"/>
        </w:rPr>
        <w:t>nuscript</w:t>
      </w:r>
      <w:r w:rsidR="00FC2133" w:rsidRPr="006A45C7">
        <w:rPr>
          <w:rFonts w:ascii="Arial-BoldMT" w:hAnsi="Arial-BoldMT" w:cs="Arial-BoldMT"/>
          <w:b/>
          <w:bCs/>
          <w:sz w:val="32"/>
          <w:szCs w:val="32"/>
        </w:rPr>
        <w:t xml:space="preserve"> Title</w:t>
      </w:r>
      <w:r w:rsidR="006255E1" w:rsidRPr="006A45C7">
        <w:rPr>
          <w:rFonts w:ascii="Arial-BoldMT" w:hAnsi="Arial-BoldMT" w:cs="Arial-BoldMT"/>
          <w:b/>
          <w:bCs/>
          <w:sz w:val="32"/>
          <w:szCs w:val="32"/>
        </w:rPr>
        <w:t xml:space="preserve"> (Arial-</w:t>
      </w:r>
      <w:proofErr w:type="spellStart"/>
      <w:r w:rsidR="006255E1" w:rsidRPr="006A45C7">
        <w:rPr>
          <w:rFonts w:ascii="Arial-BoldMT" w:hAnsi="Arial-BoldMT" w:cs="Arial-BoldMT"/>
          <w:b/>
          <w:bCs/>
          <w:sz w:val="32"/>
          <w:szCs w:val="32"/>
        </w:rPr>
        <w:t>BoldMT</w:t>
      </w:r>
      <w:proofErr w:type="spellEnd"/>
      <w:r w:rsidR="006255E1" w:rsidRPr="006A45C7">
        <w:rPr>
          <w:rFonts w:ascii="Arial-BoldMT" w:hAnsi="Arial-BoldMT" w:cs="Arial-BoldMT"/>
          <w:b/>
          <w:bCs/>
          <w:sz w:val="32"/>
          <w:szCs w:val="32"/>
        </w:rPr>
        <w:t xml:space="preserve"> font type, 16-point</w:t>
      </w:r>
      <w:r w:rsidRPr="006A45C7">
        <w:rPr>
          <w:rFonts w:ascii="Arial-BoldMT" w:hAnsi="Arial-BoldMT" w:cs="Arial-BoldMT"/>
          <w:b/>
          <w:bCs/>
          <w:sz w:val="32"/>
          <w:szCs w:val="32"/>
        </w:rPr>
        <w:t xml:space="preserve">, </w:t>
      </w:r>
      <w:r w:rsidR="00FC2133" w:rsidRPr="006A45C7">
        <w:rPr>
          <w:rFonts w:ascii="Arial-BoldMT" w:hAnsi="Arial-BoldMT" w:cs="Arial-BoldMT"/>
          <w:b/>
          <w:bCs/>
          <w:sz w:val="32"/>
          <w:szCs w:val="32"/>
        </w:rPr>
        <w:t xml:space="preserve">First Letter of </w:t>
      </w:r>
      <w:r w:rsidRPr="006A45C7">
        <w:rPr>
          <w:rFonts w:ascii="Arial-BoldMT" w:hAnsi="Arial-BoldMT" w:cs="Arial-BoldMT"/>
          <w:b/>
          <w:bCs/>
          <w:sz w:val="32"/>
          <w:szCs w:val="32"/>
        </w:rPr>
        <w:t>Each Word</w:t>
      </w:r>
      <w:r w:rsidR="00FC2133" w:rsidRPr="006A45C7">
        <w:rPr>
          <w:rFonts w:ascii="Arial-BoldMT" w:hAnsi="Arial-BoldMT" w:cs="Arial-BoldMT"/>
          <w:b/>
          <w:bCs/>
          <w:sz w:val="32"/>
          <w:szCs w:val="32"/>
        </w:rPr>
        <w:t xml:space="preserve"> Capitalized</w:t>
      </w:r>
      <w:r w:rsidRPr="006A45C7">
        <w:rPr>
          <w:rFonts w:ascii="Arial-BoldMT" w:hAnsi="Arial-BoldMT" w:cs="Arial-BoldMT"/>
          <w:b/>
          <w:bCs/>
          <w:sz w:val="32"/>
          <w:szCs w:val="32"/>
        </w:rPr>
        <w:t>)</w:t>
      </w:r>
    </w:p>
    <w:p w:rsidR="00510843" w:rsidRPr="006A45C7" w:rsidRDefault="00924B2A" w:rsidP="00510843">
      <w:pPr>
        <w:autoSpaceDE w:val="0"/>
        <w:autoSpaceDN w:val="0"/>
        <w:adjustRightInd w:val="0"/>
        <w:jc w:val="both"/>
        <w:rPr>
          <w:rFonts w:ascii="Arial-BoldMT" w:hAnsi="Arial-BoldMT" w:cs="Arial-BoldMT"/>
          <w:b/>
          <w:bCs/>
          <w:sz w:val="10"/>
          <w:szCs w:val="10"/>
        </w:rPr>
      </w:pPr>
      <w:proofErr w:type="spellStart"/>
      <w:r w:rsidRPr="00924B2A">
        <w:rPr>
          <w:rFonts w:ascii="Arial-BoldMT" w:hAnsi="Arial-BoldMT" w:cs="Arial-BoldMT"/>
          <w:b/>
          <w:bCs/>
          <w:sz w:val="18"/>
          <w:szCs w:val="18"/>
        </w:rPr>
        <w:t>Wasu</w:t>
      </w:r>
      <w:proofErr w:type="spellEnd"/>
      <w:r w:rsidRPr="00924B2A">
        <w:rPr>
          <w:rFonts w:ascii="Arial-BoldMT" w:hAnsi="Arial-BoldMT" w:cs="Arial-BoldMT"/>
          <w:b/>
          <w:bCs/>
          <w:sz w:val="18"/>
          <w:szCs w:val="18"/>
        </w:rPr>
        <w:t xml:space="preserve"> </w:t>
      </w:r>
      <w:proofErr w:type="spellStart"/>
      <w:r w:rsidRPr="00924B2A">
        <w:rPr>
          <w:rFonts w:ascii="Arial-BoldMT" w:hAnsi="Arial-BoldMT" w:cs="Arial-BoldMT"/>
          <w:b/>
          <w:bCs/>
          <w:sz w:val="18"/>
          <w:szCs w:val="18"/>
        </w:rPr>
        <w:t>Pathom</w:t>
      </w:r>
      <w:proofErr w:type="spellEnd"/>
      <w:r w:rsidRPr="00924B2A">
        <w:rPr>
          <w:rFonts w:ascii="Arial-BoldMT" w:hAnsi="Arial-BoldMT" w:cs="Arial-BoldMT"/>
          <w:b/>
          <w:bCs/>
          <w:sz w:val="18"/>
          <w:szCs w:val="18"/>
          <w:cs/>
        </w:rPr>
        <w:t>-</w:t>
      </w:r>
      <w:proofErr w:type="spellStart"/>
      <w:r w:rsidRPr="00924B2A">
        <w:rPr>
          <w:rFonts w:ascii="Arial-BoldMT" w:hAnsi="Arial-BoldMT" w:cs="Arial-BoldMT"/>
          <w:b/>
          <w:bCs/>
          <w:sz w:val="18"/>
          <w:szCs w:val="18"/>
        </w:rPr>
        <w:t>aree</w:t>
      </w:r>
      <w:proofErr w:type="spellEnd"/>
      <w:r w:rsidRPr="006A45C7">
        <w:rPr>
          <w:rFonts w:ascii="Arial-BoldMT" w:hAnsi="Arial-BoldMT" w:cs="Arial-BoldMT"/>
          <w:b/>
          <w:bCs/>
          <w:sz w:val="18"/>
          <w:szCs w:val="18"/>
        </w:rPr>
        <w:t xml:space="preserve"> </w:t>
      </w:r>
      <w:r w:rsidR="00B14E0C" w:rsidRPr="006A45C7">
        <w:rPr>
          <w:rFonts w:ascii="Arial-BoldMT" w:hAnsi="Arial-BoldMT" w:cs="Arial-BoldMT"/>
          <w:b/>
          <w:bCs/>
          <w:sz w:val="18"/>
          <w:szCs w:val="18"/>
        </w:rPr>
        <w:t>[a], Second</w:t>
      </w:r>
      <w:r w:rsidR="00FF54E5" w:rsidRPr="006A45C7">
        <w:rPr>
          <w:rFonts w:ascii="Arial-BoldMT" w:hAnsi="Arial-BoldMT" w:cs="Arial-BoldMT"/>
          <w:b/>
          <w:bCs/>
          <w:sz w:val="18"/>
          <w:szCs w:val="18"/>
        </w:rPr>
        <w:t xml:space="preserve"> </w:t>
      </w:r>
      <w:r w:rsidR="00B14E0C" w:rsidRPr="006A45C7">
        <w:rPr>
          <w:rFonts w:ascii="Arial-BoldMT" w:hAnsi="Arial-BoldMT" w:cs="Arial-BoldMT"/>
          <w:b/>
          <w:bCs/>
          <w:sz w:val="18"/>
          <w:szCs w:val="18"/>
        </w:rPr>
        <w:t>Author’s name [b]</w:t>
      </w:r>
      <w:r w:rsidR="00510843" w:rsidRPr="006A45C7">
        <w:rPr>
          <w:rFonts w:ascii="Arial-BoldMT" w:hAnsi="Arial-BoldMT" w:cs="Arial-BoldMT"/>
          <w:b/>
          <w:bCs/>
          <w:sz w:val="18"/>
          <w:szCs w:val="18"/>
        </w:rPr>
        <w:t xml:space="preserve"> and </w:t>
      </w:r>
      <w:r w:rsidR="00FC2133" w:rsidRPr="006A45C7">
        <w:rPr>
          <w:rFonts w:ascii="Arial-BoldMT" w:hAnsi="Arial-BoldMT" w:cs="Browallia New"/>
          <w:b/>
          <w:bCs/>
          <w:sz w:val="18"/>
          <w:szCs w:val="22"/>
        </w:rPr>
        <w:t>t</w:t>
      </w:r>
      <w:r w:rsidR="00BC7202">
        <w:rPr>
          <w:rFonts w:ascii="Arial-BoldMT" w:hAnsi="Arial-BoldMT" w:cs="Browallia New"/>
          <w:b/>
          <w:bCs/>
          <w:sz w:val="18"/>
          <w:szCs w:val="22"/>
        </w:rPr>
        <w:t xml:space="preserve">he Last Author’s </w:t>
      </w:r>
      <w:r w:rsidR="00BC7202" w:rsidRPr="00BC7202">
        <w:rPr>
          <w:rFonts w:ascii="Arial-BoldMT" w:hAnsi="Arial-BoldMT" w:cs="Arial-BoldMT"/>
          <w:b/>
          <w:bCs/>
          <w:sz w:val="18"/>
          <w:szCs w:val="18"/>
        </w:rPr>
        <w:t>name</w:t>
      </w:r>
      <w:r w:rsidR="00BC7202" w:rsidRPr="00BC7202">
        <w:rPr>
          <w:rFonts w:ascii="Arial-BoldMT" w:hAnsi="Arial-BoldMT" w:cs="Arial-BoldMT" w:hint="cs"/>
          <w:b/>
          <w:bCs/>
          <w:sz w:val="18"/>
          <w:szCs w:val="18"/>
          <w:cs/>
        </w:rPr>
        <w:t>*</w:t>
      </w:r>
      <w:r w:rsidR="00805B75" w:rsidRPr="00BC7202">
        <w:rPr>
          <w:rFonts w:ascii="Arial-BoldMT" w:hAnsi="Arial-BoldMT" w:cs="Arial-BoldMT"/>
          <w:b/>
          <w:bCs/>
          <w:sz w:val="18"/>
          <w:szCs w:val="18"/>
        </w:rPr>
        <w:t>[a]</w:t>
      </w:r>
      <w:r w:rsidR="00510843" w:rsidRPr="006A45C7">
        <w:rPr>
          <w:rFonts w:ascii="Arial-BoldMT" w:hAnsi="Arial-BoldMT" w:cs="Arial-BoldMT"/>
          <w:b/>
          <w:bCs/>
          <w:color w:val="FF0000"/>
          <w:sz w:val="18"/>
          <w:szCs w:val="18"/>
        </w:rPr>
        <w:t xml:space="preserve"> </w:t>
      </w:r>
      <w:r w:rsidR="00510843" w:rsidRPr="006A45C7">
        <w:rPr>
          <w:rFonts w:ascii="Arial-BoldMT" w:hAnsi="Arial-BoldMT" w:cs="Arial-BoldMT"/>
          <w:b/>
          <w:bCs/>
          <w:sz w:val="18"/>
          <w:szCs w:val="18"/>
        </w:rPr>
        <w:t>(</w:t>
      </w:r>
      <w:r w:rsidR="00B14E0C" w:rsidRPr="006A45C7">
        <w:rPr>
          <w:rFonts w:ascii="Arial-BoldMT" w:hAnsi="Arial-BoldMT" w:cs="Browallia New"/>
          <w:b/>
          <w:bCs/>
          <w:sz w:val="18"/>
          <w:szCs w:val="22"/>
        </w:rPr>
        <w:t xml:space="preserve">asterisk </w:t>
      </w:r>
      <w:r w:rsidR="00FC2133" w:rsidRPr="006A45C7">
        <w:rPr>
          <w:rFonts w:ascii="Arial-BoldMT" w:hAnsi="Arial-BoldMT" w:cs="Browallia New"/>
          <w:b/>
          <w:bCs/>
          <w:sz w:val="18"/>
          <w:szCs w:val="22"/>
        </w:rPr>
        <w:t>denoting</w:t>
      </w:r>
      <w:r w:rsidR="00487B6D" w:rsidRPr="006A45C7">
        <w:rPr>
          <w:rFonts w:ascii="Arial-BoldMT" w:hAnsi="Arial-BoldMT" w:cs="Arial-BoldMT"/>
          <w:b/>
          <w:bCs/>
          <w:sz w:val="18"/>
          <w:szCs w:val="18"/>
        </w:rPr>
        <w:t xml:space="preserve"> the corresponding author</w:t>
      </w:r>
      <w:r w:rsidR="00510843" w:rsidRPr="006A45C7">
        <w:rPr>
          <w:rFonts w:ascii="Arial-BoldMT" w:hAnsi="Arial-BoldMT" w:cs="Arial-BoldMT"/>
          <w:b/>
          <w:bCs/>
          <w:sz w:val="18"/>
          <w:szCs w:val="18"/>
        </w:rPr>
        <w:t>)</w:t>
      </w:r>
    </w:p>
    <w:p w:rsidR="00510843" w:rsidRPr="006A45C7" w:rsidRDefault="00510843" w:rsidP="00510843">
      <w:pPr>
        <w:autoSpaceDE w:val="0"/>
        <w:autoSpaceDN w:val="0"/>
        <w:adjustRightInd w:val="0"/>
        <w:jc w:val="both"/>
        <w:rPr>
          <w:rFonts w:ascii="Arial" w:hAnsi="Arial" w:cs="Arial"/>
          <w:sz w:val="17"/>
          <w:szCs w:val="17"/>
        </w:rPr>
      </w:pPr>
      <w:r w:rsidRPr="006A45C7">
        <w:rPr>
          <w:rFonts w:ascii="Arial" w:hAnsi="Arial" w:cs="Arial"/>
          <w:sz w:val="17"/>
          <w:szCs w:val="17"/>
        </w:rPr>
        <w:t>[</w:t>
      </w:r>
      <w:proofErr w:type="gramStart"/>
      <w:r w:rsidRPr="006A45C7">
        <w:rPr>
          <w:rFonts w:ascii="Arial" w:hAnsi="Arial" w:cs="Arial"/>
          <w:sz w:val="17"/>
          <w:szCs w:val="17"/>
        </w:rPr>
        <w:t>a</w:t>
      </w:r>
      <w:proofErr w:type="gramEnd"/>
      <w:r w:rsidRPr="006A45C7">
        <w:rPr>
          <w:rFonts w:ascii="Arial" w:hAnsi="Arial" w:cs="Arial"/>
          <w:sz w:val="17"/>
          <w:szCs w:val="17"/>
        </w:rPr>
        <w:t>] Department of Something, Faculty of Something, Some University, Province 99999, Country.</w:t>
      </w:r>
    </w:p>
    <w:p w:rsidR="00510843" w:rsidRPr="006A45C7" w:rsidRDefault="00510843" w:rsidP="00510843">
      <w:pPr>
        <w:autoSpaceDE w:val="0"/>
        <w:autoSpaceDN w:val="0"/>
        <w:adjustRightInd w:val="0"/>
        <w:jc w:val="both"/>
        <w:rPr>
          <w:rFonts w:ascii="Arial" w:hAnsi="Arial" w:cs="Arial"/>
          <w:sz w:val="17"/>
          <w:szCs w:val="17"/>
        </w:rPr>
      </w:pPr>
      <w:r w:rsidRPr="006A45C7">
        <w:rPr>
          <w:rFonts w:ascii="Arial" w:hAnsi="Arial" w:cs="Arial"/>
          <w:sz w:val="17"/>
          <w:szCs w:val="17"/>
        </w:rPr>
        <w:t>[b] Department of Something, Faculty of Something, Some University, Province 99999, Country.</w:t>
      </w:r>
    </w:p>
    <w:p w:rsidR="00510843" w:rsidRPr="006A45C7" w:rsidRDefault="00510843" w:rsidP="00510843">
      <w:pPr>
        <w:autoSpaceDE w:val="0"/>
        <w:autoSpaceDN w:val="0"/>
        <w:adjustRightInd w:val="0"/>
        <w:jc w:val="both"/>
        <w:rPr>
          <w:rFonts w:ascii="Arial" w:hAnsi="Arial" w:cs="Arial"/>
          <w:sz w:val="17"/>
          <w:szCs w:val="17"/>
        </w:rPr>
      </w:pPr>
      <w:r w:rsidRPr="006A45C7">
        <w:rPr>
          <w:rFonts w:ascii="Arial" w:hAnsi="Arial" w:cs="Arial"/>
          <w:sz w:val="17"/>
          <w:szCs w:val="17"/>
        </w:rPr>
        <w:t>*Author for correspondence; e-mail address: abc@address.com</w:t>
      </w:r>
    </w:p>
    <w:p w:rsidR="00510843" w:rsidRPr="006A45C7" w:rsidRDefault="00510843" w:rsidP="00510843">
      <w:pPr>
        <w:jc w:val="both"/>
      </w:pPr>
    </w:p>
    <w:p w:rsidR="00510843" w:rsidRPr="006A45C7" w:rsidRDefault="00510843" w:rsidP="00510843">
      <w:pPr>
        <w:autoSpaceDE w:val="0"/>
        <w:autoSpaceDN w:val="0"/>
        <w:adjustRightInd w:val="0"/>
        <w:jc w:val="both"/>
        <w:rPr>
          <w:rFonts w:ascii="Arial-BoldMT" w:hAnsi="Arial-BoldMT" w:cs="Arial-BoldMT"/>
          <w:b/>
          <w:bCs/>
          <w:szCs w:val="22"/>
        </w:rPr>
      </w:pPr>
      <w:r w:rsidRPr="006A45C7">
        <w:rPr>
          <w:rFonts w:ascii="Arial-BoldMT" w:hAnsi="Arial-BoldMT" w:cs="Arial-BoldMT"/>
          <w:b/>
          <w:bCs/>
          <w:szCs w:val="22"/>
        </w:rPr>
        <w:t>A</w:t>
      </w:r>
      <w:r w:rsidR="00487B6D" w:rsidRPr="006A45C7">
        <w:rPr>
          <w:rFonts w:ascii="Arial-BoldMT" w:hAnsi="Arial-BoldMT" w:cs="Arial-BoldMT"/>
          <w:b/>
          <w:bCs/>
          <w:szCs w:val="22"/>
        </w:rPr>
        <w:t>BSTRACT</w:t>
      </w:r>
    </w:p>
    <w:p w:rsidR="00510843" w:rsidRPr="006A45C7" w:rsidRDefault="00FF54E5" w:rsidP="00510843">
      <w:pPr>
        <w:tabs>
          <w:tab w:val="left" w:pos="851"/>
        </w:tabs>
        <w:autoSpaceDE w:val="0"/>
        <w:autoSpaceDN w:val="0"/>
        <w:adjustRightInd w:val="0"/>
        <w:jc w:val="both"/>
        <w:rPr>
          <w:rFonts w:ascii="Times New Roman" w:hAnsi="Times New Roman" w:cs="Times New Roman"/>
          <w:szCs w:val="22"/>
        </w:rPr>
      </w:pPr>
      <w:r w:rsidRPr="006A45C7">
        <w:rPr>
          <w:rFonts w:ascii="Times New Roman" w:hAnsi="Times New Roman" w:cs="Times New Roman"/>
          <w:szCs w:val="22"/>
        </w:rPr>
        <w:t>The a</w:t>
      </w:r>
      <w:r w:rsidR="00510843" w:rsidRPr="006A45C7">
        <w:rPr>
          <w:rFonts w:ascii="Times New Roman" w:hAnsi="Times New Roman" w:cs="Times New Roman"/>
          <w:szCs w:val="22"/>
        </w:rPr>
        <w:t>bstract should be concise and contain only the main finding</w:t>
      </w:r>
      <w:r w:rsidRPr="006A45C7">
        <w:rPr>
          <w:rFonts w:ascii="Times New Roman" w:hAnsi="Times New Roman" w:cs="Times New Roman"/>
          <w:szCs w:val="22"/>
        </w:rPr>
        <w:t>s</w:t>
      </w:r>
      <w:r w:rsidR="00510843" w:rsidRPr="006A45C7">
        <w:rPr>
          <w:rFonts w:ascii="Times New Roman" w:hAnsi="Times New Roman" w:cs="Times New Roman"/>
          <w:szCs w:val="22"/>
        </w:rPr>
        <w:t xml:space="preserve"> of the </w:t>
      </w:r>
      <w:r w:rsidR="006255E1" w:rsidRPr="006A45C7">
        <w:rPr>
          <w:rFonts w:ascii="Times New Roman" w:hAnsi="Times New Roman" w:cs="Times New Roman"/>
          <w:szCs w:val="22"/>
        </w:rPr>
        <w:t>research</w:t>
      </w:r>
      <w:r w:rsidR="00510843" w:rsidRPr="006A45C7">
        <w:rPr>
          <w:rFonts w:ascii="Times New Roman" w:hAnsi="Times New Roman" w:cs="Times New Roman"/>
          <w:szCs w:val="22"/>
        </w:rPr>
        <w:t xml:space="preserve">. The font </w:t>
      </w:r>
      <w:r w:rsidRPr="006A45C7">
        <w:rPr>
          <w:rFonts w:ascii="Times New Roman" w:hAnsi="Times New Roman" w:cs="Times New Roman"/>
          <w:szCs w:val="22"/>
        </w:rPr>
        <w:t>type</w:t>
      </w:r>
      <w:r w:rsidR="00F25EA9" w:rsidRPr="006A45C7">
        <w:rPr>
          <w:rFonts w:ascii="Times New Roman" w:hAnsi="Times New Roman" w:cs="Times New Roman"/>
          <w:szCs w:val="22"/>
        </w:rPr>
        <w:t xml:space="preserve"> should be Times New Roman with 11-point font size</w:t>
      </w:r>
      <w:r w:rsidR="00487B6D" w:rsidRPr="006A45C7">
        <w:rPr>
          <w:rFonts w:ascii="Times New Roman" w:hAnsi="Times New Roman" w:cs="Times New Roman"/>
          <w:szCs w:val="22"/>
        </w:rPr>
        <w:t>.</w:t>
      </w:r>
    </w:p>
    <w:p w:rsidR="00510843" w:rsidRPr="006A45C7" w:rsidRDefault="00510843" w:rsidP="00510843">
      <w:pPr>
        <w:autoSpaceDE w:val="0"/>
        <w:autoSpaceDN w:val="0"/>
        <w:adjustRightInd w:val="0"/>
        <w:jc w:val="both"/>
        <w:rPr>
          <w:rFonts w:ascii="Times New Roman" w:hAnsi="Times New Roman" w:cs="Times New Roman"/>
          <w:szCs w:val="22"/>
        </w:rPr>
      </w:pPr>
    </w:p>
    <w:p w:rsidR="00510843" w:rsidRPr="006A45C7" w:rsidRDefault="00510843" w:rsidP="00510843">
      <w:pPr>
        <w:autoSpaceDE w:val="0"/>
        <w:autoSpaceDN w:val="0"/>
        <w:adjustRightInd w:val="0"/>
        <w:jc w:val="both"/>
        <w:rPr>
          <w:rFonts w:ascii="Times New Roman" w:hAnsi="Times New Roman" w:cstheme="minorBidi"/>
          <w:sz w:val="24"/>
          <w:szCs w:val="24"/>
          <w:cs/>
        </w:rPr>
      </w:pPr>
      <w:r w:rsidRPr="006A45C7">
        <w:rPr>
          <w:rFonts w:ascii="Times New Roman" w:hAnsi="Times New Roman" w:cs="Times New Roman"/>
          <w:b/>
          <w:bCs/>
          <w:sz w:val="24"/>
          <w:szCs w:val="24"/>
        </w:rPr>
        <w:t>Keywords</w:t>
      </w:r>
      <w:r w:rsidRPr="006A45C7">
        <w:rPr>
          <w:rFonts w:ascii="Times New Roman" w:hAnsi="Times New Roman" w:cs="Times New Roman"/>
          <w:sz w:val="24"/>
          <w:szCs w:val="24"/>
        </w:rPr>
        <w:t xml:space="preserve">: </w:t>
      </w:r>
      <w:r w:rsidRPr="006A45C7">
        <w:rPr>
          <w:rFonts w:ascii="Times New Roman" w:hAnsi="Times New Roman" w:cs="Times New Roman"/>
          <w:szCs w:val="22"/>
        </w:rPr>
        <w:t>keyword1, keyword2, keyword3</w:t>
      </w:r>
    </w:p>
    <w:p w:rsidR="00510843" w:rsidRPr="006A45C7" w:rsidRDefault="00510843" w:rsidP="00510843">
      <w:pPr>
        <w:autoSpaceDE w:val="0"/>
        <w:autoSpaceDN w:val="0"/>
        <w:adjustRightInd w:val="0"/>
        <w:jc w:val="both"/>
        <w:rPr>
          <w:rFonts w:ascii="Times New Roman" w:hAnsi="Times New Roman" w:cs="Times New Roman"/>
          <w:sz w:val="24"/>
          <w:szCs w:val="24"/>
        </w:rPr>
      </w:pPr>
    </w:p>
    <w:p w:rsidR="00917A76" w:rsidRDefault="00917A76" w:rsidP="00510843">
      <w:pPr>
        <w:autoSpaceDE w:val="0"/>
        <w:autoSpaceDN w:val="0"/>
        <w:adjustRightInd w:val="0"/>
        <w:jc w:val="both"/>
        <w:rPr>
          <w:rFonts w:ascii="Times New Roman" w:hAnsi="Times New Roman" w:cs="Times New Roman"/>
          <w:szCs w:val="22"/>
        </w:rPr>
      </w:pPr>
      <w:r w:rsidRPr="006A45C7">
        <w:rPr>
          <w:rFonts w:ascii="Times New Roman" w:hAnsi="Times New Roman" w:cs="Times New Roman"/>
          <w:szCs w:val="22"/>
        </w:rPr>
        <w:t>The main body of the manuscript should consist of (but not necessarily be limited to) the following headings and sub-headings. The font type and size should also be 11-point Times New Roman.</w:t>
      </w:r>
    </w:p>
    <w:p w:rsidR="006B037E" w:rsidRDefault="006B037E" w:rsidP="00510843">
      <w:pPr>
        <w:autoSpaceDE w:val="0"/>
        <w:autoSpaceDN w:val="0"/>
        <w:adjustRightInd w:val="0"/>
        <w:jc w:val="both"/>
        <w:rPr>
          <w:rFonts w:ascii="Times New Roman" w:hAnsi="Times New Roman" w:cs="Times New Roman"/>
          <w:szCs w:val="22"/>
        </w:rPr>
      </w:pPr>
    </w:p>
    <w:p w:rsidR="00AC79FC" w:rsidRDefault="00FC0914" w:rsidP="00510843">
      <w:pPr>
        <w:autoSpaceDE w:val="0"/>
        <w:autoSpaceDN w:val="0"/>
        <w:adjustRightInd w:val="0"/>
        <w:jc w:val="both"/>
        <w:rPr>
          <w:rFonts w:ascii="Times New Roman" w:hAnsi="Times New Roman" w:cstheme="minorBidi"/>
          <w:szCs w:val="22"/>
        </w:rPr>
      </w:pPr>
      <w:r w:rsidRPr="00FC0914">
        <w:rPr>
          <w:rFonts w:ascii="Times New Roman" w:hAnsi="Times New Roman" w:cs="Times New Roman"/>
          <w:szCs w:val="22"/>
        </w:rPr>
        <w:t xml:space="preserve">Manuscripts should be typed as MSWord documents in </w:t>
      </w:r>
      <w:r w:rsidRPr="00FC0914">
        <w:rPr>
          <w:rFonts w:ascii="Times New Roman" w:hAnsi="Times New Roman" w:cs="Times New Roman"/>
          <w:szCs w:val="22"/>
          <w:u w:val="single"/>
        </w:rPr>
        <w:t>single column</w:t>
      </w:r>
      <w:r w:rsidRPr="00FC0914">
        <w:rPr>
          <w:rFonts w:ascii="Times New Roman" w:hAnsi="Times New Roman" w:cs="Times New Roman"/>
          <w:szCs w:val="22"/>
        </w:rPr>
        <w:t xml:space="preserve"> format using double-spacing on A4-sized pages with justified text.  The font type should be Times New Roman with 11-point font size for the main body of the text. Any tables and figures should follow at the end of the main text and be saved in the same document file.  SI units of measurement should be used throughout.</w:t>
      </w:r>
    </w:p>
    <w:p w:rsidR="00FC0914" w:rsidRPr="00FC0914" w:rsidRDefault="00FC0914" w:rsidP="00510843">
      <w:pPr>
        <w:autoSpaceDE w:val="0"/>
        <w:autoSpaceDN w:val="0"/>
        <w:adjustRightInd w:val="0"/>
        <w:jc w:val="both"/>
        <w:rPr>
          <w:rFonts w:ascii="Times New Roman" w:hAnsi="Times New Roman" w:cstheme="minorBidi"/>
          <w:szCs w:val="22"/>
        </w:rPr>
      </w:pPr>
    </w:p>
    <w:p w:rsidR="00510843" w:rsidRPr="006A45C7" w:rsidRDefault="00510843" w:rsidP="00B14E0C">
      <w:pPr>
        <w:pStyle w:val="ListParagraph"/>
        <w:numPr>
          <w:ilvl w:val="0"/>
          <w:numId w:val="1"/>
        </w:numPr>
        <w:autoSpaceDE w:val="0"/>
        <w:autoSpaceDN w:val="0"/>
        <w:adjustRightInd w:val="0"/>
        <w:ind w:left="360"/>
        <w:jc w:val="both"/>
        <w:rPr>
          <w:rFonts w:ascii="Arial-BoldMT" w:hAnsi="Arial-BoldMT" w:cs="Arial-BoldMT"/>
          <w:b/>
          <w:bCs/>
          <w:szCs w:val="22"/>
        </w:rPr>
      </w:pPr>
      <w:r w:rsidRPr="006A45C7">
        <w:rPr>
          <w:rFonts w:ascii="Arial-BoldMT" w:hAnsi="Arial-BoldMT" w:cs="Arial-BoldMT"/>
          <w:b/>
          <w:bCs/>
          <w:szCs w:val="22"/>
        </w:rPr>
        <w:t xml:space="preserve">INTRODUCTION </w:t>
      </w:r>
    </w:p>
    <w:p w:rsidR="00514E7C" w:rsidRPr="006A45C7" w:rsidRDefault="00514E7C" w:rsidP="008C3902">
      <w:pPr>
        <w:pStyle w:val="ListParagraph"/>
        <w:autoSpaceDE w:val="0"/>
        <w:autoSpaceDN w:val="0"/>
        <w:adjustRightInd w:val="0"/>
        <w:ind w:left="360"/>
        <w:jc w:val="both"/>
        <w:rPr>
          <w:rFonts w:ascii="Times New Roman" w:hAnsi="Times New Roman" w:cstheme="minorBidi"/>
          <w:szCs w:val="22"/>
        </w:rPr>
      </w:pPr>
    </w:p>
    <w:p w:rsidR="00F330CE" w:rsidRPr="006A45C7" w:rsidRDefault="00F330CE" w:rsidP="008C3902">
      <w:pPr>
        <w:pStyle w:val="ListParagraph"/>
        <w:numPr>
          <w:ilvl w:val="0"/>
          <w:numId w:val="1"/>
        </w:numPr>
        <w:autoSpaceDE w:val="0"/>
        <w:autoSpaceDN w:val="0"/>
        <w:adjustRightInd w:val="0"/>
        <w:spacing w:before="0" w:after="120"/>
        <w:ind w:left="360"/>
        <w:jc w:val="both"/>
        <w:rPr>
          <w:rFonts w:ascii="Arial-BoldMT" w:hAnsi="Arial-BoldMT" w:cs="Arial-BoldMT"/>
          <w:b/>
          <w:bCs/>
          <w:szCs w:val="22"/>
        </w:rPr>
      </w:pPr>
      <w:r w:rsidRPr="006A45C7">
        <w:rPr>
          <w:rFonts w:ascii="Arial-BoldMT" w:hAnsi="Arial-BoldMT" w:cs="Arial-BoldMT"/>
          <w:b/>
          <w:bCs/>
          <w:szCs w:val="22"/>
        </w:rPr>
        <w:t xml:space="preserve">MATERIALS AND METHODS </w:t>
      </w:r>
    </w:p>
    <w:p w:rsidR="008C3902" w:rsidRPr="006A45C7" w:rsidRDefault="008C3902" w:rsidP="005D01C3">
      <w:pPr>
        <w:tabs>
          <w:tab w:val="clear" w:pos="425"/>
          <w:tab w:val="left" w:pos="810"/>
        </w:tabs>
        <w:autoSpaceDE w:val="0"/>
        <w:autoSpaceDN w:val="0"/>
        <w:adjustRightInd w:val="0"/>
        <w:spacing w:after="120"/>
        <w:ind w:left="360"/>
        <w:jc w:val="both"/>
        <w:rPr>
          <w:rFonts w:ascii="Arial-BoldMT" w:hAnsi="Arial-BoldMT" w:cs="Arial-BoldMT"/>
          <w:b/>
          <w:bCs/>
          <w:szCs w:val="22"/>
        </w:rPr>
      </w:pPr>
      <w:r w:rsidRPr="006A45C7">
        <w:rPr>
          <w:rFonts w:ascii="Arial-BoldMT" w:hAnsi="Arial-BoldMT" w:cs="Arial-BoldMT"/>
          <w:b/>
          <w:bCs/>
          <w:szCs w:val="22"/>
        </w:rPr>
        <w:t>2.1</w:t>
      </w:r>
      <w:r w:rsidRPr="006A45C7">
        <w:rPr>
          <w:rFonts w:ascii="Arial-BoldMT" w:hAnsi="Arial-BoldMT" w:cs="Arial-BoldMT"/>
          <w:b/>
          <w:bCs/>
          <w:szCs w:val="22"/>
        </w:rPr>
        <w:tab/>
        <w:t>Materials</w:t>
      </w:r>
    </w:p>
    <w:p w:rsidR="008C3902" w:rsidRPr="006A45C7" w:rsidRDefault="008C3902" w:rsidP="005D01C3">
      <w:pPr>
        <w:tabs>
          <w:tab w:val="clear" w:pos="425"/>
          <w:tab w:val="left" w:pos="810"/>
        </w:tabs>
        <w:autoSpaceDE w:val="0"/>
        <w:autoSpaceDN w:val="0"/>
        <w:adjustRightInd w:val="0"/>
        <w:ind w:left="360"/>
        <w:jc w:val="both"/>
        <w:rPr>
          <w:rFonts w:ascii="Arial-BoldMT" w:hAnsi="Arial-BoldMT" w:cs="Arial-BoldMT"/>
          <w:b/>
          <w:bCs/>
          <w:szCs w:val="22"/>
        </w:rPr>
      </w:pPr>
      <w:r w:rsidRPr="006A45C7">
        <w:rPr>
          <w:rFonts w:ascii="Arial-BoldMT" w:hAnsi="Arial-BoldMT" w:cs="Arial-BoldMT"/>
          <w:b/>
          <w:bCs/>
          <w:szCs w:val="22"/>
        </w:rPr>
        <w:t>2.2</w:t>
      </w:r>
      <w:r w:rsidRPr="006A45C7">
        <w:rPr>
          <w:rFonts w:ascii="Arial-BoldMT" w:hAnsi="Arial-BoldMT" w:cs="Arial-BoldMT"/>
          <w:b/>
          <w:bCs/>
          <w:szCs w:val="22"/>
        </w:rPr>
        <w:tab/>
        <w:t>Methods</w:t>
      </w:r>
    </w:p>
    <w:p w:rsidR="00485AAB" w:rsidRPr="006A45C7" w:rsidRDefault="00485AAB" w:rsidP="00485AAB">
      <w:pPr>
        <w:pStyle w:val="ListParagraph"/>
        <w:autoSpaceDE w:val="0"/>
        <w:autoSpaceDN w:val="0"/>
        <w:adjustRightInd w:val="0"/>
        <w:ind w:left="360"/>
        <w:jc w:val="both"/>
        <w:rPr>
          <w:rFonts w:ascii="Arial-BoldMT" w:hAnsi="Arial-BoldMT" w:cs="Arial-BoldMT"/>
          <w:b/>
          <w:bCs/>
          <w:szCs w:val="22"/>
        </w:rPr>
      </w:pPr>
    </w:p>
    <w:p w:rsidR="00F330CE" w:rsidRPr="006A45C7" w:rsidRDefault="00F330CE" w:rsidP="00B14E0C">
      <w:pPr>
        <w:pStyle w:val="ListParagraph"/>
        <w:numPr>
          <w:ilvl w:val="0"/>
          <w:numId w:val="1"/>
        </w:numPr>
        <w:autoSpaceDE w:val="0"/>
        <w:autoSpaceDN w:val="0"/>
        <w:adjustRightInd w:val="0"/>
        <w:ind w:left="360"/>
        <w:jc w:val="both"/>
        <w:rPr>
          <w:rFonts w:ascii="Arial-BoldMT" w:hAnsi="Arial-BoldMT" w:cs="Arial-BoldMT"/>
          <w:b/>
          <w:bCs/>
          <w:szCs w:val="22"/>
        </w:rPr>
      </w:pPr>
      <w:r w:rsidRPr="006A45C7">
        <w:rPr>
          <w:rFonts w:ascii="Arial-BoldMT" w:hAnsi="Arial-BoldMT" w:cs="Arial-BoldMT"/>
          <w:b/>
          <w:bCs/>
          <w:szCs w:val="22"/>
        </w:rPr>
        <w:t>R</w:t>
      </w:r>
      <w:r w:rsidR="00485AAB" w:rsidRPr="006A45C7">
        <w:rPr>
          <w:rFonts w:ascii="Arial-BoldMT" w:hAnsi="Arial-BoldMT" w:cs="Arial-BoldMT"/>
          <w:b/>
          <w:bCs/>
          <w:szCs w:val="22"/>
        </w:rPr>
        <w:t>ESULTS AND DISCUSSION</w:t>
      </w:r>
    </w:p>
    <w:p w:rsidR="00485AAB" w:rsidRPr="006A45C7" w:rsidRDefault="00485AAB" w:rsidP="00485AAB">
      <w:pPr>
        <w:pStyle w:val="ListParagraph"/>
        <w:autoSpaceDE w:val="0"/>
        <w:autoSpaceDN w:val="0"/>
        <w:adjustRightInd w:val="0"/>
        <w:ind w:left="360"/>
        <w:jc w:val="both"/>
        <w:rPr>
          <w:rFonts w:ascii="Arial-BoldMT" w:hAnsi="Arial-BoldMT" w:cs="Arial-BoldMT"/>
          <w:b/>
          <w:bCs/>
          <w:szCs w:val="22"/>
        </w:rPr>
      </w:pPr>
    </w:p>
    <w:p w:rsidR="00F330CE" w:rsidRPr="006A45C7" w:rsidRDefault="00F330CE" w:rsidP="00B14E0C">
      <w:pPr>
        <w:pStyle w:val="ListParagraph"/>
        <w:numPr>
          <w:ilvl w:val="0"/>
          <w:numId w:val="1"/>
        </w:numPr>
        <w:autoSpaceDE w:val="0"/>
        <w:autoSpaceDN w:val="0"/>
        <w:adjustRightInd w:val="0"/>
        <w:ind w:left="360"/>
        <w:jc w:val="both"/>
        <w:rPr>
          <w:rFonts w:ascii="Arial-BoldMT" w:hAnsi="Arial-BoldMT" w:cs="Arial-BoldMT"/>
          <w:b/>
          <w:bCs/>
          <w:szCs w:val="22"/>
        </w:rPr>
      </w:pPr>
      <w:r w:rsidRPr="006A45C7">
        <w:rPr>
          <w:rFonts w:ascii="Arial-BoldMT" w:hAnsi="Arial-BoldMT" w:cs="Arial-BoldMT"/>
          <w:b/>
          <w:bCs/>
          <w:szCs w:val="22"/>
        </w:rPr>
        <w:t xml:space="preserve">CONCLUSIONS </w:t>
      </w:r>
    </w:p>
    <w:p w:rsidR="00485AAB" w:rsidRPr="006A45C7" w:rsidRDefault="00485AAB" w:rsidP="00485AAB">
      <w:pPr>
        <w:pStyle w:val="ListParagraph"/>
        <w:autoSpaceDE w:val="0"/>
        <w:autoSpaceDN w:val="0"/>
        <w:adjustRightInd w:val="0"/>
        <w:ind w:left="360"/>
        <w:jc w:val="both"/>
        <w:rPr>
          <w:rFonts w:ascii="Arial-BoldMT" w:hAnsi="Arial-BoldMT" w:cs="Arial-BoldMT"/>
          <w:b/>
          <w:bCs/>
          <w:szCs w:val="22"/>
        </w:rPr>
      </w:pPr>
    </w:p>
    <w:p w:rsidR="00816E9F" w:rsidRDefault="00F330CE" w:rsidP="00816E9F">
      <w:pPr>
        <w:pStyle w:val="ListParagraph"/>
        <w:autoSpaceDE w:val="0"/>
        <w:autoSpaceDN w:val="0"/>
        <w:adjustRightInd w:val="0"/>
        <w:spacing w:after="240"/>
        <w:ind w:left="360"/>
        <w:jc w:val="both"/>
        <w:rPr>
          <w:rFonts w:ascii="Arial-BoldMT" w:hAnsi="Arial-BoldMT" w:cs="Arial-BoldMT"/>
          <w:b/>
          <w:bCs/>
          <w:szCs w:val="22"/>
        </w:rPr>
      </w:pPr>
      <w:r w:rsidRPr="006A45C7">
        <w:rPr>
          <w:rFonts w:ascii="Arial-BoldMT" w:hAnsi="Arial-BoldMT" w:cs="Arial-BoldMT"/>
          <w:b/>
          <w:bCs/>
          <w:szCs w:val="22"/>
        </w:rPr>
        <w:t>ACKNOWLEDGEMENTS (if any)</w:t>
      </w:r>
    </w:p>
    <w:p w:rsidR="00816E9F" w:rsidRDefault="00816E9F" w:rsidP="00816E9F">
      <w:pPr>
        <w:pStyle w:val="ListParagraph"/>
        <w:autoSpaceDE w:val="0"/>
        <w:autoSpaceDN w:val="0"/>
        <w:adjustRightInd w:val="0"/>
        <w:spacing w:after="240"/>
        <w:ind w:left="360"/>
        <w:jc w:val="both"/>
        <w:rPr>
          <w:rFonts w:ascii="Arial-BoldMT" w:hAnsi="Arial-BoldMT" w:cs="Arial-BoldMT"/>
          <w:b/>
          <w:bCs/>
          <w:szCs w:val="22"/>
        </w:rPr>
      </w:pPr>
    </w:p>
    <w:p w:rsidR="00F330CE" w:rsidRPr="00816E9F" w:rsidRDefault="00816E9F" w:rsidP="00816E9F">
      <w:pPr>
        <w:pStyle w:val="ListParagraph"/>
        <w:autoSpaceDE w:val="0"/>
        <w:autoSpaceDN w:val="0"/>
        <w:adjustRightInd w:val="0"/>
        <w:ind w:left="360"/>
        <w:jc w:val="both"/>
        <w:rPr>
          <w:rFonts w:ascii="Arial-BoldMT" w:hAnsi="Arial-BoldMT" w:cs="Arial-BoldMT"/>
          <w:b/>
          <w:bCs/>
          <w:szCs w:val="22"/>
        </w:rPr>
      </w:pPr>
      <w:r w:rsidRPr="00E11ED6">
        <w:rPr>
          <w:rFonts w:ascii="Arial-BoldMT" w:hAnsi="Arial-BoldMT" w:cs="Arial-BoldMT"/>
          <w:b/>
          <w:bCs/>
          <w:szCs w:val="22"/>
        </w:rPr>
        <w:t>CONFLICT OF INTEREST STATEMENT</w:t>
      </w:r>
    </w:p>
    <w:p w:rsidR="00485AAB" w:rsidRPr="006A45C7" w:rsidRDefault="00485AAB" w:rsidP="00B14E0C">
      <w:pPr>
        <w:pStyle w:val="ListParagraph"/>
        <w:autoSpaceDE w:val="0"/>
        <w:autoSpaceDN w:val="0"/>
        <w:adjustRightInd w:val="0"/>
        <w:ind w:left="360"/>
        <w:jc w:val="both"/>
        <w:rPr>
          <w:rFonts w:ascii="Arial-BoldMT" w:hAnsi="Arial-BoldMT" w:cs="Arial-BoldMT"/>
          <w:b/>
          <w:bCs/>
          <w:szCs w:val="22"/>
        </w:rPr>
      </w:pPr>
    </w:p>
    <w:p w:rsidR="00F330CE" w:rsidRPr="006A45C7" w:rsidRDefault="00F330CE" w:rsidP="008C3902">
      <w:pPr>
        <w:pStyle w:val="ListParagraph"/>
        <w:autoSpaceDE w:val="0"/>
        <w:autoSpaceDN w:val="0"/>
        <w:adjustRightInd w:val="0"/>
        <w:spacing w:after="120"/>
        <w:ind w:left="360"/>
        <w:jc w:val="both"/>
        <w:rPr>
          <w:rFonts w:ascii="Arial-BoldMT" w:hAnsi="Arial-BoldMT" w:cs="Arial-BoldMT"/>
          <w:b/>
          <w:bCs/>
          <w:szCs w:val="22"/>
        </w:rPr>
      </w:pPr>
      <w:r w:rsidRPr="006A45C7">
        <w:rPr>
          <w:rFonts w:ascii="Arial-BoldMT" w:hAnsi="Arial-BoldMT" w:cs="Arial-BoldMT"/>
          <w:b/>
          <w:bCs/>
          <w:szCs w:val="22"/>
        </w:rPr>
        <w:t>REFERENCES</w:t>
      </w:r>
    </w:p>
    <w:p w:rsidR="00B016B2" w:rsidRPr="006A45C7" w:rsidRDefault="00B016B2" w:rsidP="00B016B2">
      <w:pPr>
        <w:pStyle w:val="ListParagraph"/>
        <w:autoSpaceDE w:val="0"/>
        <w:autoSpaceDN w:val="0"/>
        <w:adjustRightInd w:val="0"/>
        <w:spacing w:before="0"/>
        <w:ind w:left="360"/>
        <w:jc w:val="both"/>
        <w:rPr>
          <w:rFonts w:ascii="Arial-BoldMT" w:hAnsi="Arial-BoldMT" w:cs="Arial-BoldMT"/>
          <w:b/>
          <w:bCs/>
          <w:sz w:val="16"/>
          <w:szCs w:val="16"/>
        </w:rPr>
      </w:pPr>
    </w:p>
    <w:p w:rsidR="008C3902" w:rsidRDefault="008C3902" w:rsidP="008C3902">
      <w:pPr>
        <w:autoSpaceDE w:val="0"/>
        <w:autoSpaceDN w:val="0"/>
        <w:adjustRightInd w:val="0"/>
        <w:jc w:val="both"/>
        <w:rPr>
          <w:rFonts w:ascii="Times New Roman" w:hAnsi="Times New Roman" w:cs="Times New Roman"/>
          <w:szCs w:val="22"/>
        </w:rPr>
      </w:pPr>
      <w:r w:rsidRPr="006A45C7">
        <w:rPr>
          <w:rFonts w:ascii="Times New Roman" w:hAnsi="Times New Roman" w:cs="Times New Roman"/>
          <w:szCs w:val="22"/>
        </w:rPr>
        <w:t>Only references actually cited in the main text should be included in this section and should be cited in numerical order. The numbering format for citing references is, for example: [1], [2-4].</w:t>
      </w:r>
    </w:p>
    <w:p w:rsidR="008C3902" w:rsidRDefault="008C3902" w:rsidP="008C3902">
      <w:pPr>
        <w:autoSpaceDE w:val="0"/>
        <w:autoSpaceDN w:val="0"/>
        <w:adjustRightInd w:val="0"/>
        <w:jc w:val="both"/>
        <w:rPr>
          <w:rFonts w:ascii="Times New Roman" w:hAnsi="Times New Roman" w:cstheme="minorBidi"/>
          <w:szCs w:val="22"/>
        </w:rPr>
      </w:pPr>
      <w:bookmarkStart w:id="0" w:name="_GoBack"/>
      <w:bookmarkEnd w:id="0"/>
    </w:p>
    <w:p w:rsidR="001904BE" w:rsidRDefault="001904BE" w:rsidP="008C3902">
      <w:pPr>
        <w:autoSpaceDE w:val="0"/>
        <w:autoSpaceDN w:val="0"/>
        <w:adjustRightInd w:val="0"/>
        <w:jc w:val="both"/>
        <w:rPr>
          <w:rFonts w:ascii="Times New Roman" w:hAnsi="Times New Roman" w:cstheme="minorBidi"/>
          <w:szCs w:val="22"/>
        </w:rPr>
      </w:pPr>
    </w:p>
    <w:p w:rsidR="001904BE" w:rsidRDefault="001904BE" w:rsidP="008C3902">
      <w:pPr>
        <w:autoSpaceDE w:val="0"/>
        <w:autoSpaceDN w:val="0"/>
        <w:adjustRightInd w:val="0"/>
        <w:jc w:val="both"/>
        <w:rPr>
          <w:rFonts w:ascii="Times New Roman" w:hAnsi="Times New Roman" w:cstheme="minorBidi"/>
          <w:szCs w:val="22"/>
        </w:rPr>
      </w:pPr>
    </w:p>
    <w:p w:rsidR="001904BE" w:rsidRPr="001904BE" w:rsidRDefault="001904BE" w:rsidP="008C3902">
      <w:pPr>
        <w:autoSpaceDE w:val="0"/>
        <w:autoSpaceDN w:val="0"/>
        <w:adjustRightInd w:val="0"/>
        <w:jc w:val="both"/>
        <w:rPr>
          <w:rFonts w:ascii="Times New Roman" w:hAnsi="Times New Roman" w:cstheme="minorBidi"/>
          <w:szCs w:val="22"/>
        </w:rPr>
      </w:pPr>
    </w:p>
    <w:p w:rsidR="008C3902" w:rsidRPr="006A45C7" w:rsidRDefault="008C3902" w:rsidP="008C3902">
      <w:pPr>
        <w:autoSpaceDE w:val="0"/>
        <w:autoSpaceDN w:val="0"/>
        <w:adjustRightInd w:val="0"/>
        <w:jc w:val="both"/>
        <w:rPr>
          <w:rFonts w:ascii="Times New Roman" w:hAnsi="Times New Roman" w:cs="Times New Roman"/>
          <w:szCs w:val="22"/>
        </w:rPr>
      </w:pPr>
      <w:r w:rsidRPr="006A45C7">
        <w:rPr>
          <w:rFonts w:ascii="Times New Roman" w:hAnsi="Times New Roman" w:cs="Times New Roman"/>
          <w:szCs w:val="22"/>
        </w:rPr>
        <w:t>The format for each type of reference is as follows:</w:t>
      </w:r>
    </w:p>
    <w:p w:rsidR="008C3902" w:rsidRPr="006A45C7" w:rsidRDefault="008C3902" w:rsidP="008C3902">
      <w:pPr>
        <w:autoSpaceDE w:val="0"/>
        <w:autoSpaceDN w:val="0"/>
        <w:adjustRightInd w:val="0"/>
        <w:jc w:val="both"/>
        <w:rPr>
          <w:rFonts w:ascii="Times New Roman" w:hAnsi="Times New Roman" w:cs="Times New Roman"/>
          <w:szCs w:val="22"/>
        </w:rPr>
      </w:pPr>
    </w:p>
    <w:p w:rsidR="00C62BB8" w:rsidRPr="00C62BB8" w:rsidRDefault="00C62BB8" w:rsidP="00C62BB8">
      <w:pPr>
        <w:tabs>
          <w:tab w:val="clear" w:pos="425"/>
        </w:tabs>
        <w:spacing w:before="0" w:line="360" w:lineRule="auto"/>
        <w:jc w:val="both"/>
        <w:rPr>
          <w:rFonts w:ascii="Times New Roman" w:eastAsia="Times New Roman" w:hAnsi="Times New Roman"/>
          <w:b/>
          <w:bCs/>
          <w:szCs w:val="22"/>
        </w:rPr>
      </w:pPr>
      <w:proofErr w:type="gramStart"/>
      <w:r w:rsidRPr="00C62BB8">
        <w:rPr>
          <w:rFonts w:ascii="Times New Roman" w:eastAsia="Times New Roman" w:hAnsi="Times New Roman"/>
          <w:b/>
          <w:bCs/>
          <w:szCs w:val="22"/>
        </w:rPr>
        <w:t>Journals :</w:t>
      </w:r>
      <w:proofErr w:type="gramEnd"/>
    </w:p>
    <w:p w:rsidR="00C62BB8" w:rsidRPr="00C62BB8" w:rsidRDefault="00C62BB8" w:rsidP="00C62BB8">
      <w:pPr>
        <w:tabs>
          <w:tab w:val="clear" w:pos="425"/>
        </w:tabs>
        <w:spacing w:before="0" w:line="360" w:lineRule="auto"/>
        <w:ind w:left="360" w:hanging="360"/>
        <w:jc w:val="both"/>
        <w:rPr>
          <w:rFonts w:ascii="Times New Roman" w:eastAsia="Times New Roman" w:hAnsi="Times New Roman" w:cs="Times New Roman"/>
          <w:szCs w:val="22"/>
        </w:rPr>
      </w:pPr>
      <w:r w:rsidRPr="00C62BB8">
        <w:rPr>
          <w:rFonts w:ascii="Times New Roman" w:eastAsia="Times New Roman" w:hAnsi="Times New Roman"/>
          <w:szCs w:val="22"/>
        </w:rPr>
        <w:t xml:space="preserve">[1] </w:t>
      </w:r>
      <w:proofErr w:type="spellStart"/>
      <w:r w:rsidRPr="00C62BB8">
        <w:rPr>
          <w:rFonts w:ascii="Times New Roman" w:eastAsia="Times New Roman" w:hAnsi="Times New Roman"/>
          <w:szCs w:val="22"/>
        </w:rPr>
        <w:t>Kananthai</w:t>
      </w:r>
      <w:proofErr w:type="spellEnd"/>
      <w:r w:rsidRPr="00C62BB8">
        <w:rPr>
          <w:rFonts w:ascii="Times New Roman" w:eastAsia="Times New Roman" w:hAnsi="Times New Roman"/>
          <w:szCs w:val="22"/>
        </w:rPr>
        <w:t xml:space="preserve"> A., </w:t>
      </w:r>
      <w:r w:rsidRPr="00C62BB8">
        <w:rPr>
          <w:rFonts w:ascii="Times New Roman" w:eastAsia="Times New Roman" w:hAnsi="Times New Roman"/>
          <w:i/>
          <w:iCs/>
          <w:szCs w:val="22"/>
        </w:rPr>
        <w:t>J. Comp. Appl. Math.</w:t>
      </w:r>
      <w:r w:rsidRPr="00C62BB8">
        <w:rPr>
          <w:rFonts w:ascii="Times New Roman" w:eastAsia="Times New Roman" w:hAnsi="Times New Roman"/>
          <w:szCs w:val="22"/>
        </w:rPr>
        <w:t xml:space="preserve">, 1997; </w:t>
      </w:r>
      <w:r w:rsidRPr="00C62BB8">
        <w:rPr>
          <w:rFonts w:ascii="Times New Roman" w:eastAsia="Times New Roman" w:hAnsi="Times New Roman"/>
          <w:b/>
          <w:bCs/>
          <w:szCs w:val="22"/>
        </w:rPr>
        <w:t>84</w:t>
      </w:r>
      <w:r w:rsidRPr="00C62BB8">
        <w:rPr>
          <w:rFonts w:ascii="Times New Roman" w:eastAsia="Times New Roman" w:hAnsi="Times New Roman"/>
          <w:szCs w:val="22"/>
        </w:rPr>
        <w:t xml:space="preserve">: 101-106. </w:t>
      </w:r>
      <w:r w:rsidRPr="00C62BB8">
        <w:rPr>
          <w:rFonts w:ascii="Times New Roman" w:eastAsia="MS Mincho" w:hAnsi="Times New Roman"/>
          <w:szCs w:val="22"/>
          <w:lang w:eastAsia="ja-JP"/>
        </w:rPr>
        <w:t>DOI 10.1007/s11274-013-1451-9</w:t>
      </w:r>
      <w:r w:rsidRPr="00C62BB8">
        <w:rPr>
          <w:rFonts w:ascii="Times New Roman" w:eastAsia="Times New Roman" w:hAnsi="Times New Roman" w:cs="Times New Roman"/>
          <w:szCs w:val="22"/>
        </w:rPr>
        <w:t>.</w:t>
      </w:r>
    </w:p>
    <w:p w:rsidR="00C62BB8" w:rsidRPr="00C62BB8" w:rsidRDefault="00C62BB8" w:rsidP="00C62BB8">
      <w:pPr>
        <w:tabs>
          <w:tab w:val="clear" w:pos="425"/>
        </w:tabs>
        <w:spacing w:before="0" w:line="360" w:lineRule="auto"/>
        <w:ind w:right="-393"/>
        <w:jc w:val="thaiDistribute"/>
        <w:rPr>
          <w:rFonts w:ascii="Times New Roman" w:eastAsia="Times New Roman" w:hAnsi="Times New Roman" w:cs="Times New Roman"/>
          <w:szCs w:val="22"/>
        </w:rPr>
      </w:pPr>
      <w:r w:rsidRPr="00C62BB8">
        <w:rPr>
          <w:rFonts w:ascii="Times New Roman" w:eastAsia="Times New Roman" w:hAnsi="Times New Roman" w:cs="Times New Roman"/>
          <w:szCs w:val="22"/>
        </w:rPr>
        <w:t xml:space="preserve">[2] </w:t>
      </w:r>
      <w:proofErr w:type="spellStart"/>
      <w:r w:rsidRPr="00C62BB8">
        <w:rPr>
          <w:rFonts w:ascii="Times New Roman" w:eastAsia="Times New Roman" w:hAnsi="Times New Roman" w:cs="Times New Roman"/>
          <w:szCs w:val="22"/>
        </w:rPr>
        <w:t>Rangseekaew</w:t>
      </w:r>
      <w:proofErr w:type="spellEnd"/>
      <w:r w:rsidRPr="00C62BB8">
        <w:rPr>
          <w:rFonts w:ascii="Times New Roman" w:eastAsia="Times New Roman" w:hAnsi="Times New Roman" w:cs="Times New Roman"/>
          <w:szCs w:val="22"/>
        </w:rPr>
        <w:t xml:space="preserve"> P. and </w:t>
      </w:r>
      <w:proofErr w:type="spellStart"/>
      <w:r w:rsidRPr="00C62BB8">
        <w:rPr>
          <w:rFonts w:ascii="Times New Roman" w:eastAsia="Times New Roman" w:hAnsi="Times New Roman" w:cs="Times New Roman"/>
          <w:szCs w:val="22"/>
        </w:rPr>
        <w:t>Pathom-aree</w:t>
      </w:r>
      <w:proofErr w:type="spellEnd"/>
      <w:r w:rsidRPr="00C62BB8">
        <w:rPr>
          <w:rFonts w:ascii="Times New Roman" w:eastAsia="Times New Roman" w:hAnsi="Times New Roman" w:cs="Times New Roman"/>
          <w:szCs w:val="22"/>
        </w:rPr>
        <w:t xml:space="preserve"> W., </w:t>
      </w:r>
      <w:r w:rsidRPr="00C62BB8">
        <w:rPr>
          <w:rFonts w:ascii="Times New Roman" w:eastAsia="Times New Roman" w:hAnsi="Times New Roman" w:cs="Times New Roman"/>
          <w:i/>
          <w:iCs/>
          <w:szCs w:val="22"/>
        </w:rPr>
        <w:t xml:space="preserve">Front. </w:t>
      </w:r>
      <w:proofErr w:type="spellStart"/>
      <w:proofErr w:type="gramStart"/>
      <w:r w:rsidRPr="00C62BB8">
        <w:rPr>
          <w:rFonts w:ascii="Times New Roman" w:eastAsia="Times New Roman" w:hAnsi="Times New Roman" w:cs="Times New Roman"/>
          <w:i/>
          <w:iCs/>
          <w:szCs w:val="22"/>
        </w:rPr>
        <w:t>Microbiol</w:t>
      </w:r>
      <w:proofErr w:type="spellEnd"/>
      <w:r w:rsidRPr="00C62BB8">
        <w:rPr>
          <w:rFonts w:ascii="Times New Roman" w:eastAsia="Times New Roman" w:hAnsi="Times New Roman" w:cs="Times New Roman"/>
          <w:szCs w:val="22"/>
        </w:rPr>
        <w:t>.,</w:t>
      </w:r>
      <w:proofErr w:type="gramEnd"/>
      <w:r w:rsidRPr="00C62BB8">
        <w:rPr>
          <w:rFonts w:ascii="Times New Roman" w:eastAsia="Times New Roman" w:hAnsi="Times New Roman" w:cs="Times New Roman"/>
          <w:szCs w:val="22"/>
        </w:rPr>
        <w:t xml:space="preserve"> 2019; </w:t>
      </w:r>
      <w:r w:rsidRPr="00C62BB8">
        <w:rPr>
          <w:rFonts w:ascii="Times New Roman" w:eastAsia="Times New Roman" w:hAnsi="Times New Roman" w:cs="Times New Roman"/>
          <w:b/>
          <w:bCs/>
          <w:szCs w:val="22"/>
        </w:rPr>
        <w:t>10:</w:t>
      </w:r>
      <w:r w:rsidRPr="00C62BB8">
        <w:rPr>
          <w:rFonts w:ascii="Times New Roman" w:eastAsia="Times New Roman" w:hAnsi="Times New Roman" w:cs="Times New Roman"/>
          <w:szCs w:val="22"/>
        </w:rPr>
        <w:t xml:space="preserve"> 387. DOI </w:t>
      </w:r>
    </w:p>
    <w:p w:rsidR="00C62BB8" w:rsidRPr="00C62BB8" w:rsidRDefault="00C62BB8" w:rsidP="00C62BB8">
      <w:pPr>
        <w:tabs>
          <w:tab w:val="clear" w:pos="425"/>
        </w:tabs>
        <w:spacing w:before="0" w:line="360" w:lineRule="auto"/>
        <w:ind w:right="-393"/>
        <w:jc w:val="both"/>
        <w:rPr>
          <w:rFonts w:ascii="Times New Roman" w:eastAsia="Times New Roman" w:hAnsi="Times New Roman" w:cs="Times New Roman"/>
          <w:szCs w:val="22"/>
        </w:rPr>
      </w:pPr>
      <w:r w:rsidRPr="00C62BB8">
        <w:rPr>
          <w:rFonts w:ascii="Times New Roman" w:eastAsia="Times New Roman" w:hAnsi="Times New Roman" w:cs="Times New Roman"/>
          <w:szCs w:val="22"/>
        </w:rPr>
        <w:t xml:space="preserve">10.3389/fmicb.2019.00387. </w:t>
      </w:r>
    </w:p>
    <w:p w:rsidR="00C62BB8" w:rsidRPr="00C62BB8" w:rsidRDefault="00C62BB8" w:rsidP="00C62BB8">
      <w:pPr>
        <w:tabs>
          <w:tab w:val="clear" w:pos="425"/>
        </w:tabs>
        <w:spacing w:before="0" w:line="360" w:lineRule="auto"/>
        <w:ind w:left="360" w:hanging="360"/>
        <w:jc w:val="both"/>
        <w:rPr>
          <w:rFonts w:ascii="Times New Roman" w:eastAsia="Times New Roman" w:hAnsi="Times New Roman"/>
          <w:szCs w:val="22"/>
        </w:rPr>
      </w:pPr>
      <w:r w:rsidRPr="00C62BB8">
        <w:rPr>
          <w:rFonts w:ascii="Times New Roman" w:eastAsia="Times New Roman" w:hAnsi="Times New Roman" w:cs="Times New Roman"/>
          <w:szCs w:val="22"/>
        </w:rPr>
        <w:t xml:space="preserve">[3] </w:t>
      </w:r>
      <w:proofErr w:type="spellStart"/>
      <w:r w:rsidRPr="00C62BB8">
        <w:rPr>
          <w:rFonts w:ascii="Times New Roman" w:eastAsia="Times New Roman" w:hAnsi="Times New Roman" w:cs="Times New Roman"/>
          <w:szCs w:val="22"/>
        </w:rPr>
        <w:t>Penkhrue</w:t>
      </w:r>
      <w:proofErr w:type="spellEnd"/>
      <w:r w:rsidRPr="00C62BB8">
        <w:rPr>
          <w:rFonts w:ascii="Times New Roman" w:eastAsia="Times New Roman" w:hAnsi="Times New Roman" w:cs="Times New Roman"/>
          <w:szCs w:val="22"/>
        </w:rPr>
        <w:t xml:space="preserve"> W., </w:t>
      </w:r>
      <w:proofErr w:type="spellStart"/>
      <w:r w:rsidRPr="00C62BB8">
        <w:rPr>
          <w:rFonts w:ascii="Times New Roman" w:eastAsia="Times New Roman" w:hAnsi="Times New Roman" w:cs="Times New Roman"/>
          <w:szCs w:val="22"/>
        </w:rPr>
        <w:t>Kanpiengjai</w:t>
      </w:r>
      <w:proofErr w:type="spellEnd"/>
      <w:r w:rsidRPr="00C62BB8">
        <w:rPr>
          <w:rFonts w:ascii="Times New Roman" w:eastAsia="Times New Roman" w:hAnsi="Times New Roman" w:cs="Times New Roman"/>
          <w:szCs w:val="22"/>
        </w:rPr>
        <w:t xml:space="preserve"> A., </w:t>
      </w:r>
      <w:proofErr w:type="spellStart"/>
      <w:r w:rsidRPr="00C62BB8">
        <w:rPr>
          <w:rFonts w:ascii="Times New Roman" w:eastAsia="Times New Roman" w:hAnsi="Times New Roman" w:cs="Times New Roman"/>
          <w:szCs w:val="22"/>
        </w:rPr>
        <w:t>Khanongnuch</w:t>
      </w:r>
      <w:proofErr w:type="spellEnd"/>
      <w:r w:rsidRPr="00C62BB8">
        <w:rPr>
          <w:rFonts w:ascii="Times New Roman" w:eastAsia="Times New Roman" w:hAnsi="Times New Roman" w:cs="Times New Roman"/>
          <w:szCs w:val="22"/>
        </w:rPr>
        <w:t xml:space="preserve"> C., Masaki K., </w:t>
      </w:r>
      <w:proofErr w:type="spellStart"/>
      <w:r w:rsidRPr="00C62BB8">
        <w:rPr>
          <w:rFonts w:ascii="Times New Roman" w:eastAsia="Times New Roman" w:hAnsi="Times New Roman" w:cs="Times New Roman"/>
          <w:szCs w:val="22"/>
        </w:rPr>
        <w:t>Pathom-aree</w:t>
      </w:r>
      <w:proofErr w:type="spellEnd"/>
      <w:r w:rsidRPr="00C62BB8">
        <w:rPr>
          <w:rFonts w:ascii="Times New Roman" w:eastAsia="Times New Roman" w:hAnsi="Times New Roman" w:cs="Times New Roman"/>
          <w:szCs w:val="22"/>
        </w:rPr>
        <w:t xml:space="preserve"> W., </w:t>
      </w:r>
      <w:proofErr w:type="spellStart"/>
      <w:r w:rsidRPr="00C62BB8">
        <w:rPr>
          <w:rFonts w:ascii="Times New Roman" w:eastAsia="Times New Roman" w:hAnsi="Times New Roman" w:cs="Times New Roman"/>
          <w:szCs w:val="22"/>
        </w:rPr>
        <w:t>Punyodom</w:t>
      </w:r>
      <w:proofErr w:type="spellEnd"/>
      <w:r w:rsidRPr="00C62BB8">
        <w:rPr>
          <w:rFonts w:ascii="Times New Roman" w:eastAsia="Times New Roman" w:hAnsi="Times New Roman" w:cs="Times New Roman"/>
          <w:szCs w:val="22"/>
        </w:rPr>
        <w:t xml:space="preserve"> W. et al., </w:t>
      </w:r>
      <w:r w:rsidRPr="00C62BB8">
        <w:rPr>
          <w:rFonts w:ascii="Times New Roman" w:eastAsia="Times New Roman" w:hAnsi="Times New Roman" w:cs="Times New Roman"/>
          <w:i/>
          <w:iCs/>
          <w:szCs w:val="22"/>
        </w:rPr>
        <w:t xml:space="preserve">Prep. </w:t>
      </w:r>
      <w:proofErr w:type="spellStart"/>
      <w:r w:rsidRPr="00C62BB8">
        <w:rPr>
          <w:rFonts w:ascii="Times New Roman" w:eastAsia="Times New Roman" w:hAnsi="Times New Roman" w:cs="Times New Roman"/>
          <w:i/>
          <w:iCs/>
          <w:szCs w:val="22"/>
        </w:rPr>
        <w:t>Biochem</w:t>
      </w:r>
      <w:proofErr w:type="spellEnd"/>
      <w:r w:rsidRPr="00C62BB8">
        <w:rPr>
          <w:rFonts w:ascii="Times New Roman" w:eastAsia="Times New Roman" w:hAnsi="Times New Roman" w:cs="Times New Roman"/>
          <w:i/>
          <w:iCs/>
          <w:szCs w:val="22"/>
        </w:rPr>
        <w:t xml:space="preserve">. </w:t>
      </w:r>
      <w:proofErr w:type="spellStart"/>
      <w:proofErr w:type="gramStart"/>
      <w:r w:rsidRPr="00C62BB8">
        <w:rPr>
          <w:rFonts w:ascii="Times New Roman" w:eastAsia="Times New Roman" w:hAnsi="Times New Roman" w:cs="Times New Roman"/>
          <w:i/>
          <w:iCs/>
          <w:szCs w:val="22"/>
        </w:rPr>
        <w:t>Biotechnol</w:t>
      </w:r>
      <w:proofErr w:type="spellEnd"/>
      <w:r w:rsidRPr="00C62BB8">
        <w:rPr>
          <w:rFonts w:ascii="Times New Roman" w:eastAsia="Times New Roman" w:hAnsi="Times New Roman" w:cs="Times New Roman"/>
          <w:szCs w:val="22"/>
        </w:rPr>
        <w:t>.,</w:t>
      </w:r>
      <w:proofErr w:type="gramEnd"/>
      <w:r w:rsidRPr="00C62BB8">
        <w:rPr>
          <w:rFonts w:ascii="Times New Roman" w:eastAsia="Times New Roman" w:hAnsi="Times New Roman" w:cs="Times New Roman"/>
          <w:szCs w:val="22"/>
        </w:rPr>
        <w:t xml:space="preserve"> 2017; </w:t>
      </w:r>
      <w:r w:rsidRPr="00C62BB8">
        <w:rPr>
          <w:rFonts w:ascii="Times New Roman" w:eastAsia="Times New Roman" w:hAnsi="Times New Roman" w:cs="Times New Roman"/>
          <w:b/>
          <w:bCs/>
          <w:szCs w:val="22"/>
        </w:rPr>
        <w:t>47(7)</w:t>
      </w:r>
      <w:r w:rsidRPr="00C62BB8">
        <w:rPr>
          <w:rFonts w:ascii="Times New Roman" w:eastAsia="Times New Roman" w:hAnsi="Times New Roman" w:cs="Times New Roman"/>
          <w:szCs w:val="22"/>
        </w:rPr>
        <w:t>: 730-738. DOI</w:t>
      </w:r>
      <w:r w:rsidRPr="00C62BB8">
        <w:rPr>
          <w:rFonts w:ascii="Times New Roman" w:eastAsia="Times New Roman" w:hAnsi="Times New Roman" w:cs="Times New Roman"/>
          <w:color w:val="000000"/>
          <w:szCs w:val="22"/>
          <w:shd w:val="clear" w:color="auto" w:fill="FFFFFF"/>
        </w:rPr>
        <w:t xml:space="preserve"> 10.1080/10826068.2017.1315597.</w:t>
      </w:r>
    </w:p>
    <w:p w:rsidR="00C62BB8" w:rsidRPr="00C62BB8" w:rsidRDefault="00C62BB8" w:rsidP="00C62BB8">
      <w:pPr>
        <w:tabs>
          <w:tab w:val="clear" w:pos="425"/>
        </w:tabs>
        <w:spacing w:before="0" w:line="360" w:lineRule="auto"/>
        <w:ind w:left="360" w:hanging="360"/>
        <w:jc w:val="both"/>
        <w:rPr>
          <w:rFonts w:ascii="Times New Roman" w:eastAsia="Times New Roman" w:hAnsi="Times New Roman"/>
          <w:b/>
          <w:bCs/>
          <w:szCs w:val="22"/>
        </w:rPr>
      </w:pPr>
      <w:proofErr w:type="gramStart"/>
      <w:r w:rsidRPr="00C62BB8">
        <w:rPr>
          <w:rFonts w:ascii="Times New Roman" w:eastAsia="Times New Roman" w:hAnsi="Times New Roman"/>
          <w:b/>
          <w:bCs/>
          <w:szCs w:val="22"/>
        </w:rPr>
        <w:t>Texts :</w:t>
      </w:r>
      <w:proofErr w:type="gramEnd"/>
    </w:p>
    <w:p w:rsidR="00C62BB8" w:rsidRPr="00C62BB8" w:rsidRDefault="00C62BB8" w:rsidP="00C62BB8">
      <w:pPr>
        <w:tabs>
          <w:tab w:val="clear" w:pos="425"/>
        </w:tabs>
        <w:spacing w:before="0" w:line="276" w:lineRule="auto"/>
        <w:ind w:left="360" w:hanging="360"/>
        <w:jc w:val="both"/>
        <w:rPr>
          <w:rFonts w:ascii="Times New Roman" w:eastAsia="Times New Roman" w:hAnsi="Times New Roman"/>
          <w:szCs w:val="22"/>
        </w:rPr>
      </w:pPr>
      <w:r w:rsidRPr="00C62BB8">
        <w:rPr>
          <w:rFonts w:ascii="Times New Roman" w:eastAsia="Times New Roman" w:hAnsi="Times New Roman"/>
          <w:szCs w:val="22"/>
        </w:rPr>
        <w:t>[4]</w:t>
      </w:r>
      <w:r w:rsidRPr="00C62BB8">
        <w:rPr>
          <w:rFonts w:ascii="Times New Roman" w:eastAsia="Times New Roman" w:hAnsi="Times New Roman"/>
          <w:szCs w:val="22"/>
        </w:rPr>
        <w:tab/>
        <w:t xml:space="preserve">Clark M.S. and Wall W.J., </w:t>
      </w:r>
      <w:r w:rsidRPr="00C62BB8">
        <w:rPr>
          <w:rFonts w:ascii="Times New Roman" w:eastAsia="Times New Roman" w:hAnsi="Times New Roman"/>
          <w:i/>
          <w:iCs/>
          <w:szCs w:val="22"/>
        </w:rPr>
        <w:t>Chromosomes: The Complex Code</w:t>
      </w:r>
      <w:r w:rsidRPr="00C62BB8">
        <w:rPr>
          <w:rFonts w:ascii="Times New Roman" w:eastAsia="Times New Roman" w:hAnsi="Times New Roman"/>
          <w:szCs w:val="22"/>
        </w:rPr>
        <w:t>, 1</w:t>
      </w:r>
      <w:r w:rsidRPr="00C62BB8">
        <w:rPr>
          <w:rFonts w:ascii="Times New Roman" w:eastAsia="Times New Roman" w:hAnsi="Times New Roman"/>
          <w:szCs w:val="22"/>
          <w:vertAlign w:val="superscript"/>
        </w:rPr>
        <w:t>st</w:t>
      </w:r>
      <w:r w:rsidRPr="00C62BB8">
        <w:rPr>
          <w:rFonts w:ascii="Times New Roman" w:eastAsia="Times New Roman" w:hAnsi="Times New Roman"/>
          <w:szCs w:val="22"/>
        </w:rPr>
        <w:t xml:space="preserve"> </w:t>
      </w:r>
      <w:proofErr w:type="spellStart"/>
      <w:proofErr w:type="gramStart"/>
      <w:r w:rsidRPr="00C62BB8">
        <w:rPr>
          <w:rFonts w:ascii="Times New Roman" w:eastAsia="Times New Roman" w:hAnsi="Times New Roman"/>
          <w:szCs w:val="22"/>
        </w:rPr>
        <w:t>Edn</w:t>
      </w:r>
      <w:proofErr w:type="spellEnd"/>
      <w:r w:rsidRPr="00C62BB8">
        <w:rPr>
          <w:rFonts w:ascii="Times New Roman" w:eastAsia="Times New Roman" w:hAnsi="Times New Roman"/>
          <w:szCs w:val="22"/>
        </w:rPr>
        <w:t>.,</w:t>
      </w:r>
      <w:proofErr w:type="gramEnd"/>
      <w:r w:rsidRPr="00C62BB8">
        <w:rPr>
          <w:rFonts w:ascii="Times New Roman" w:eastAsia="Times New Roman" w:hAnsi="Times New Roman"/>
          <w:szCs w:val="22"/>
        </w:rPr>
        <w:t xml:space="preserve"> Chapman and Hall, London, 1996.</w:t>
      </w:r>
    </w:p>
    <w:p w:rsidR="00C62BB8" w:rsidRPr="00C62BB8" w:rsidRDefault="00C62BB8" w:rsidP="00C62BB8">
      <w:pPr>
        <w:tabs>
          <w:tab w:val="clear" w:pos="425"/>
        </w:tabs>
        <w:spacing w:before="0" w:line="276" w:lineRule="auto"/>
        <w:ind w:left="360" w:hanging="360"/>
        <w:jc w:val="both"/>
        <w:rPr>
          <w:rFonts w:ascii="Times New Roman" w:eastAsia="Times New Roman" w:hAnsi="Times New Roman"/>
          <w:szCs w:val="22"/>
        </w:rPr>
      </w:pPr>
    </w:p>
    <w:p w:rsidR="00C62BB8" w:rsidRPr="00C62BB8" w:rsidRDefault="00C62BB8" w:rsidP="00C62BB8">
      <w:pPr>
        <w:tabs>
          <w:tab w:val="clear" w:pos="425"/>
        </w:tabs>
        <w:spacing w:before="0" w:line="360" w:lineRule="auto"/>
        <w:ind w:left="360" w:hanging="360"/>
        <w:jc w:val="both"/>
        <w:rPr>
          <w:rFonts w:ascii="Times New Roman" w:eastAsia="Times New Roman" w:hAnsi="Times New Roman"/>
          <w:b/>
          <w:bCs/>
          <w:szCs w:val="22"/>
        </w:rPr>
      </w:pPr>
      <w:r w:rsidRPr="00C62BB8">
        <w:rPr>
          <w:rFonts w:ascii="Times New Roman" w:eastAsia="Times New Roman" w:hAnsi="Times New Roman"/>
          <w:b/>
          <w:bCs/>
          <w:szCs w:val="22"/>
        </w:rPr>
        <w:t xml:space="preserve">Chapter in an Edited </w:t>
      </w:r>
      <w:proofErr w:type="gramStart"/>
      <w:r w:rsidRPr="00C62BB8">
        <w:rPr>
          <w:rFonts w:ascii="Times New Roman" w:eastAsia="Times New Roman" w:hAnsi="Times New Roman"/>
          <w:b/>
          <w:bCs/>
          <w:szCs w:val="22"/>
        </w:rPr>
        <w:t>Text :</w:t>
      </w:r>
      <w:proofErr w:type="gramEnd"/>
    </w:p>
    <w:p w:rsidR="00C62BB8" w:rsidRPr="00C62BB8" w:rsidRDefault="00C62BB8" w:rsidP="00C62BB8">
      <w:pPr>
        <w:tabs>
          <w:tab w:val="clear" w:pos="425"/>
        </w:tabs>
        <w:spacing w:before="0" w:line="276" w:lineRule="auto"/>
        <w:ind w:left="360" w:hanging="360"/>
        <w:jc w:val="both"/>
        <w:rPr>
          <w:rFonts w:ascii="Times New Roman" w:eastAsia="Times New Roman" w:hAnsi="Times New Roman"/>
          <w:szCs w:val="22"/>
        </w:rPr>
      </w:pPr>
      <w:r w:rsidRPr="00C62BB8">
        <w:rPr>
          <w:rFonts w:ascii="Times New Roman" w:eastAsia="Times New Roman" w:hAnsi="Times New Roman"/>
          <w:szCs w:val="22"/>
        </w:rPr>
        <w:t>[5]</w:t>
      </w:r>
      <w:r w:rsidRPr="00C62BB8">
        <w:rPr>
          <w:rFonts w:ascii="Times New Roman" w:eastAsia="Times New Roman" w:hAnsi="Times New Roman"/>
          <w:szCs w:val="22"/>
        </w:rPr>
        <w:tab/>
        <w:t xml:space="preserve">Pender M.P., </w:t>
      </w:r>
      <w:proofErr w:type="spellStart"/>
      <w:r w:rsidRPr="00C62BB8">
        <w:rPr>
          <w:rFonts w:ascii="Times New Roman" w:eastAsia="Times New Roman" w:hAnsi="Times New Roman"/>
          <w:szCs w:val="22"/>
        </w:rPr>
        <w:t>Adoptosis</w:t>
      </w:r>
      <w:proofErr w:type="spellEnd"/>
      <w:r w:rsidRPr="00C62BB8">
        <w:rPr>
          <w:rFonts w:ascii="Times New Roman" w:eastAsia="Times New Roman" w:hAnsi="Times New Roman"/>
          <w:szCs w:val="22"/>
        </w:rPr>
        <w:t xml:space="preserve"> in the Target Organ of an Autoimmune Disease; in Levin M. and Watters D., eds., </w:t>
      </w:r>
      <w:r w:rsidRPr="00C62BB8">
        <w:rPr>
          <w:rFonts w:ascii="Times New Roman" w:eastAsia="Times New Roman" w:hAnsi="Times New Roman"/>
          <w:i/>
          <w:iCs/>
          <w:szCs w:val="22"/>
        </w:rPr>
        <w:t>Programmed Cell Death</w:t>
      </w:r>
      <w:r w:rsidRPr="00C62BB8">
        <w:rPr>
          <w:rFonts w:ascii="Times New Roman" w:eastAsia="Times New Roman" w:hAnsi="Times New Roman"/>
          <w:szCs w:val="22"/>
        </w:rPr>
        <w:t>, Gordon and Breach, Philadelphia, 1993: 235-240.</w:t>
      </w:r>
    </w:p>
    <w:p w:rsidR="00C62BB8" w:rsidRPr="00C62BB8" w:rsidRDefault="00C62BB8" w:rsidP="00C62BB8">
      <w:pPr>
        <w:tabs>
          <w:tab w:val="clear" w:pos="425"/>
        </w:tabs>
        <w:spacing w:before="0" w:line="360" w:lineRule="auto"/>
        <w:ind w:left="360" w:hanging="360"/>
        <w:jc w:val="both"/>
        <w:rPr>
          <w:rFonts w:ascii="Times New Roman" w:eastAsia="Times New Roman" w:hAnsi="Times New Roman"/>
          <w:b/>
          <w:bCs/>
          <w:szCs w:val="22"/>
        </w:rPr>
      </w:pPr>
      <w:r w:rsidRPr="00C62BB8">
        <w:rPr>
          <w:rFonts w:ascii="Times New Roman" w:eastAsia="Times New Roman" w:hAnsi="Times New Roman"/>
          <w:b/>
          <w:bCs/>
          <w:szCs w:val="22"/>
        </w:rPr>
        <w:t xml:space="preserve">Thesis / </w:t>
      </w:r>
      <w:proofErr w:type="gramStart"/>
      <w:r w:rsidRPr="00C62BB8">
        <w:rPr>
          <w:rFonts w:ascii="Times New Roman" w:eastAsia="Times New Roman" w:hAnsi="Times New Roman"/>
          <w:b/>
          <w:bCs/>
          <w:szCs w:val="22"/>
        </w:rPr>
        <w:t>Dissertation :</w:t>
      </w:r>
      <w:proofErr w:type="gramEnd"/>
    </w:p>
    <w:p w:rsidR="00C62BB8" w:rsidRPr="00C62BB8" w:rsidRDefault="00C62BB8" w:rsidP="00C62BB8">
      <w:pPr>
        <w:tabs>
          <w:tab w:val="clear" w:pos="425"/>
        </w:tabs>
        <w:spacing w:before="0" w:line="276" w:lineRule="auto"/>
        <w:ind w:left="360" w:hanging="360"/>
        <w:jc w:val="both"/>
        <w:rPr>
          <w:rFonts w:ascii="Times New Roman" w:eastAsia="Times New Roman" w:hAnsi="Times New Roman"/>
          <w:szCs w:val="22"/>
        </w:rPr>
      </w:pPr>
      <w:r w:rsidRPr="00C62BB8">
        <w:rPr>
          <w:rFonts w:ascii="Times New Roman" w:eastAsia="Times New Roman" w:hAnsi="Times New Roman"/>
          <w:szCs w:val="22"/>
        </w:rPr>
        <w:t>[6]</w:t>
      </w:r>
      <w:r w:rsidRPr="00C62BB8">
        <w:rPr>
          <w:rFonts w:ascii="Times New Roman" w:eastAsia="Times New Roman" w:hAnsi="Times New Roman"/>
          <w:szCs w:val="22"/>
        </w:rPr>
        <w:tab/>
      </w:r>
      <w:proofErr w:type="spellStart"/>
      <w:r w:rsidRPr="00C62BB8">
        <w:rPr>
          <w:rFonts w:ascii="Times New Roman" w:eastAsia="Times New Roman" w:hAnsi="Times New Roman"/>
          <w:szCs w:val="22"/>
        </w:rPr>
        <w:t>Srichuanchuenskul</w:t>
      </w:r>
      <w:proofErr w:type="spellEnd"/>
      <w:r w:rsidRPr="00C62BB8">
        <w:rPr>
          <w:rFonts w:ascii="Times New Roman" w:eastAsia="Times New Roman" w:hAnsi="Times New Roman"/>
          <w:szCs w:val="22"/>
        </w:rPr>
        <w:t xml:space="preserve"> W., </w:t>
      </w:r>
      <w:r w:rsidRPr="00C62BB8">
        <w:rPr>
          <w:rFonts w:ascii="Times New Roman" w:eastAsia="Times New Roman" w:hAnsi="Times New Roman"/>
          <w:i/>
          <w:iCs/>
          <w:szCs w:val="22"/>
        </w:rPr>
        <w:t>Modern Chromatography of Metal Chelates</w:t>
      </w:r>
      <w:r w:rsidRPr="00C62BB8">
        <w:rPr>
          <w:rFonts w:ascii="Times New Roman" w:eastAsia="Times New Roman" w:hAnsi="Times New Roman"/>
          <w:szCs w:val="22"/>
        </w:rPr>
        <w:t xml:space="preserve">, PhD Thesis, </w:t>
      </w:r>
      <w:smartTag w:uri="urn:schemas-microsoft-com:office:smarttags" w:element="place">
        <w:smartTag w:uri="urn:schemas-microsoft-com:office:smarttags" w:element="City">
          <w:r w:rsidRPr="00C62BB8">
            <w:rPr>
              <w:rFonts w:ascii="Times New Roman" w:eastAsia="Times New Roman" w:hAnsi="Times New Roman"/>
              <w:szCs w:val="22"/>
            </w:rPr>
            <w:t>Chiang Mai University</w:t>
          </w:r>
        </w:smartTag>
        <w:r w:rsidRPr="00C62BB8">
          <w:rPr>
            <w:rFonts w:ascii="Times New Roman" w:eastAsia="Times New Roman" w:hAnsi="Times New Roman"/>
            <w:szCs w:val="22"/>
          </w:rPr>
          <w:t xml:space="preserve">, </w:t>
        </w:r>
        <w:smartTag w:uri="urn:schemas-microsoft-com:office:smarttags" w:element="country-region">
          <w:r w:rsidRPr="00C62BB8">
            <w:rPr>
              <w:rFonts w:ascii="Times New Roman" w:eastAsia="Times New Roman" w:hAnsi="Times New Roman"/>
              <w:szCs w:val="22"/>
            </w:rPr>
            <w:t>Thailand</w:t>
          </w:r>
        </w:smartTag>
      </w:smartTag>
      <w:r w:rsidRPr="00C62BB8">
        <w:rPr>
          <w:rFonts w:ascii="Times New Roman" w:eastAsia="Times New Roman" w:hAnsi="Times New Roman"/>
          <w:szCs w:val="22"/>
        </w:rPr>
        <w:t>, 1994.</w:t>
      </w:r>
    </w:p>
    <w:p w:rsidR="00C62BB8" w:rsidRPr="00C62BB8" w:rsidRDefault="00C62BB8" w:rsidP="00C62BB8">
      <w:pPr>
        <w:tabs>
          <w:tab w:val="clear" w:pos="425"/>
        </w:tabs>
        <w:spacing w:before="0" w:line="276" w:lineRule="auto"/>
        <w:ind w:left="360" w:hanging="360"/>
        <w:jc w:val="both"/>
        <w:rPr>
          <w:rFonts w:ascii="Times New Roman" w:eastAsia="Times New Roman" w:hAnsi="Times New Roman"/>
          <w:szCs w:val="22"/>
        </w:rPr>
      </w:pPr>
      <w:r w:rsidRPr="00C62BB8">
        <w:rPr>
          <w:rFonts w:ascii="Times New Roman" w:eastAsia="Times New Roman" w:hAnsi="Times New Roman"/>
          <w:szCs w:val="22"/>
        </w:rPr>
        <w:t xml:space="preserve">[7] </w:t>
      </w:r>
      <w:proofErr w:type="spellStart"/>
      <w:r w:rsidRPr="00C62BB8">
        <w:rPr>
          <w:rFonts w:ascii="Times New Roman" w:eastAsia="Times New Roman" w:hAnsi="Times New Roman"/>
          <w:szCs w:val="22"/>
        </w:rPr>
        <w:t>Insuk</w:t>
      </w:r>
      <w:proofErr w:type="spellEnd"/>
      <w:r w:rsidRPr="00C62BB8">
        <w:rPr>
          <w:rFonts w:ascii="Times New Roman" w:eastAsia="Times New Roman" w:hAnsi="Times New Roman"/>
          <w:szCs w:val="22"/>
        </w:rPr>
        <w:t xml:space="preserve"> C., </w:t>
      </w:r>
      <w:proofErr w:type="spellStart"/>
      <w:r w:rsidRPr="00C62BB8">
        <w:rPr>
          <w:rFonts w:ascii="Times New Roman" w:eastAsia="Times New Roman" w:hAnsi="Times New Roman"/>
          <w:i/>
          <w:iCs/>
          <w:szCs w:val="22"/>
        </w:rPr>
        <w:t>Actinobacteria</w:t>
      </w:r>
      <w:proofErr w:type="spellEnd"/>
      <w:r w:rsidRPr="00C62BB8">
        <w:rPr>
          <w:rFonts w:ascii="Times New Roman" w:eastAsia="Times New Roman" w:hAnsi="Times New Roman"/>
          <w:i/>
          <w:iCs/>
          <w:szCs w:val="22"/>
        </w:rPr>
        <w:t xml:space="preserve"> from Bryophytes and Their Ability to Produce Plant-Growth Promoters</w:t>
      </w:r>
      <w:r w:rsidRPr="00C62BB8">
        <w:rPr>
          <w:rFonts w:ascii="Times New Roman" w:eastAsia="Times New Roman" w:hAnsi="Times New Roman"/>
          <w:szCs w:val="22"/>
        </w:rPr>
        <w:t>, MSc Thesis, Chiang Mai University, Thailand, 2020.</w:t>
      </w:r>
    </w:p>
    <w:p w:rsidR="00C62BB8" w:rsidRPr="00C62BB8" w:rsidRDefault="00C62BB8" w:rsidP="00C62BB8">
      <w:pPr>
        <w:tabs>
          <w:tab w:val="clear" w:pos="425"/>
        </w:tabs>
        <w:spacing w:before="0" w:line="360" w:lineRule="auto"/>
        <w:ind w:left="360" w:hanging="360"/>
        <w:jc w:val="both"/>
        <w:rPr>
          <w:rFonts w:ascii="Times New Roman" w:eastAsia="Times New Roman" w:hAnsi="Times New Roman"/>
          <w:b/>
          <w:bCs/>
          <w:szCs w:val="22"/>
        </w:rPr>
      </w:pPr>
      <w:proofErr w:type="gramStart"/>
      <w:r w:rsidRPr="00C62BB8">
        <w:rPr>
          <w:rFonts w:ascii="Times New Roman" w:eastAsia="Times New Roman" w:hAnsi="Times New Roman"/>
          <w:b/>
          <w:bCs/>
          <w:szCs w:val="22"/>
        </w:rPr>
        <w:t>Patents :</w:t>
      </w:r>
      <w:proofErr w:type="gramEnd"/>
    </w:p>
    <w:p w:rsidR="00C62BB8" w:rsidRPr="00C62BB8" w:rsidRDefault="00C62BB8" w:rsidP="00C62BB8">
      <w:pPr>
        <w:tabs>
          <w:tab w:val="clear" w:pos="425"/>
        </w:tabs>
        <w:spacing w:before="0" w:line="360" w:lineRule="auto"/>
        <w:ind w:left="360" w:hanging="360"/>
        <w:jc w:val="both"/>
        <w:rPr>
          <w:rFonts w:ascii="Times New Roman" w:eastAsia="Times New Roman" w:hAnsi="Times New Roman"/>
          <w:szCs w:val="22"/>
        </w:rPr>
      </w:pPr>
      <w:r w:rsidRPr="00C62BB8">
        <w:rPr>
          <w:rFonts w:ascii="Times New Roman" w:eastAsia="Times New Roman" w:hAnsi="Times New Roman"/>
          <w:szCs w:val="22"/>
        </w:rPr>
        <w:t>[8]</w:t>
      </w:r>
      <w:r w:rsidRPr="00C62BB8">
        <w:rPr>
          <w:rFonts w:ascii="Times New Roman" w:eastAsia="Times New Roman" w:hAnsi="Times New Roman"/>
          <w:szCs w:val="22"/>
        </w:rPr>
        <w:tab/>
      </w:r>
      <w:proofErr w:type="spellStart"/>
      <w:r w:rsidRPr="00C62BB8">
        <w:rPr>
          <w:rFonts w:ascii="Times New Roman" w:eastAsia="Times New Roman" w:hAnsi="Times New Roman"/>
          <w:szCs w:val="22"/>
        </w:rPr>
        <w:t>Haga</w:t>
      </w:r>
      <w:proofErr w:type="spellEnd"/>
      <w:r w:rsidRPr="00C62BB8">
        <w:rPr>
          <w:rFonts w:ascii="Times New Roman" w:eastAsia="Times New Roman" w:hAnsi="Times New Roman"/>
          <w:szCs w:val="22"/>
        </w:rPr>
        <w:t xml:space="preserve"> T., </w:t>
      </w:r>
      <w:smartTag w:uri="urn:schemas-microsoft-com:office:smarttags" w:element="place">
        <w:smartTag w:uri="urn:schemas-microsoft-com:office:smarttags" w:element="country-region">
          <w:r w:rsidRPr="00C62BB8">
            <w:rPr>
              <w:rFonts w:ascii="Times New Roman" w:eastAsia="Times New Roman" w:hAnsi="Times New Roman"/>
              <w:i/>
              <w:iCs/>
              <w:szCs w:val="22"/>
            </w:rPr>
            <w:t>Japan</w:t>
          </w:r>
        </w:smartTag>
      </w:smartTag>
      <w:r w:rsidRPr="00C62BB8">
        <w:rPr>
          <w:rFonts w:ascii="Times New Roman" w:eastAsia="Times New Roman" w:hAnsi="Times New Roman"/>
          <w:i/>
          <w:iCs/>
          <w:szCs w:val="22"/>
        </w:rPr>
        <w:t xml:space="preserve"> Pat. No. </w:t>
      </w:r>
      <w:r w:rsidRPr="00C62BB8">
        <w:rPr>
          <w:rFonts w:ascii="Times New Roman" w:eastAsia="Times New Roman" w:hAnsi="Times New Roman"/>
          <w:szCs w:val="22"/>
        </w:rPr>
        <w:t>50-54628 (1976).</w:t>
      </w:r>
    </w:p>
    <w:p w:rsidR="00C62BB8" w:rsidRPr="00C62BB8" w:rsidRDefault="00C62BB8" w:rsidP="00C62BB8">
      <w:pPr>
        <w:shd w:val="clear" w:color="auto" w:fill="FFFFFF"/>
        <w:tabs>
          <w:tab w:val="clear" w:pos="425"/>
        </w:tabs>
        <w:spacing w:before="0" w:line="360" w:lineRule="auto"/>
        <w:ind w:left="360" w:hanging="360"/>
        <w:jc w:val="both"/>
        <w:rPr>
          <w:rFonts w:ascii="Times New Roman" w:eastAsia="Times New Roman" w:hAnsi="Times New Roman"/>
          <w:b/>
          <w:bCs/>
          <w:szCs w:val="22"/>
        </w:rPr>
      </w:pPr>
      <w:proofErr w:type="gramStart"/>
      <w:r w:rsidRPr="00C62BB8">
        <w:rPr>
          <w:rFonts w:ascii="Times New Roman" w:eastAsia="Times New Roman" w:hAnsi="Times New Roman"/>
          <w:b/>
          <w:bCs/>
          <w:szCs w:val="22"/>
        </w:rPr>
        <w:t>Proceedings :</w:t>
      </w:r>
      <w:proofErr w:type="gramEnd"/>
    </w:p>
    <w:p w:rsidR="00C62BB8" w:rsidRPr="00C62BB8" w:rsidRDefault="00C62BB8" w:rsidP="00C62BB8">
      <w:pPr>
        <w:tabs>
          <w:tab w:val="clear" w:pos="425"/>
        </w:tabs>
        <w:spacing w:before="0" w:line="276" w:lineRule="auto"/>
        <w:ind w:left="360" w:hanging="360"/>
        <w:jc w:val="both"/>
        <w:rPr>
          <w:rFonts w:ascii="Times" w:eastAsia="SimSun" w:hAnsi="Times"/>
          <w:color w:val="000000"/>
          <w:sz w:val="24"/>
          <w:szCs w:val="20"/>
          <w:lang w:eastAsia="de-DE" w:bidi="ar-SA"/>
        </w:rPr>
      </w:pPr>
      <w:r w:rsidRPr="00C62BB8">
        <w:rPr>
          <w:rFonts w:ascii="Times" w:eastAsia="SimSun" w:hAnsi="Times"/>
          <w:color w:val="000000"/>
          <w:sz w:val="24"/>
          <w:szCs w:val="20"/>
          <w:lang w:eastAsia="de-DE" w:bidi="ar-SA"/>
        </w:rPr>
        <w:t xml:space="preserve">[9] </w:t>
      </w:r>
      <w:proofErr w:type="spellStart"/>
      <w:r w:rsidRPr="00C62BB8">
        <w:rPr>
          <w:rFonts w:ascii="Times" w:eastAsia="SimSun" w:hAnsi="Times"/>
          <w:color w:val="000000"/>
          <w:sz w:val="24"/>
          <w:szCs w:val="20"/>
          <w:lang w:eastAsia="de-DE" w:bidi="ar-SA"/>
        </w:rPr>
        <w:t>Chaiwong</w:t>
      </w:r>
      <w:proofErr w:type="spellEnd"/>
      <w:r w:rsidRPr="00C62BB8">
        <w:rPr>
          <w:rFonts w:ascii="Times" w:eastAsia="SimSun" w:hAnsi="Times"/>
          <w:color w:val="000000"/>
          <w:sz w:val="24"/>
          <w:szCs w:val="20"/>
          <w:lang w:eastAsia="de-DE" w:bidi="ar-SA"/>
        </w:rPr>
        <w:t xml:space="preserve"> S. and </w:t>
      </w:r>
      <w:proofErr w:type="spellStart"/>
      <w:r w:rsidRPr="00C62BB8">
        <w:rPr>
          <w:rFonts w:ascii="Times" w:eastAsia="SimSun" w:hAnsi="Times"/>
          <w:color w:val="000000"/>
          <w:sz w:val="24"/>
          <w:szCs w:val="20"/>
          <w:lang w:eastAsia="de-DE" w:bidi="ar-SA"/>
        </w:rPr>
        <w:t>Plikomol</w:t>
      </w:r>
      <w:proofErr w:type="spellEnd"/>
      <w:r w:rsidRPr="00C62BB8">
        <w:rPr>
          <w:rFonts w:ascii="Times" w:eastAsia="SimSun" w:hAnsi="Times"/>
          <w:color w:val="000000"/>
          <w:sz w:val="24"/>
          <w:szCs w:val="20"/>
          <w:lang w:eastAsia="de-DE" w:bidi="ar-SA"/>
        </w:rPr>
        <w:t xml:space="preserve"> A., </w:t>
      </w:r>
      <w:r w:rsidRPr="00C62BB8">
        <w:rPr>
          <w:rFonts w:ascii="Times" w:eastAsia="SimSun" w:hAnsi="Times"/>
          <w:i/>
          <w:iCs/>
          <w:color w:val="000000"/>
          <w:sz w:val="24"/>
          <w:szCs w:val="20"/>
          <w:lang w:eastAsia="de-DE" w:bidi="ar-SA"/>
        </w:rPr>
        <w:t>Proceedings of the 1</w:t>
      </w:r>
      <w:r w:rsidRPr="00C62BB8">
        <w:rPr>
          <w:rFonts w:ascii="Times" w:eastAsia="SimSun" w:hAnsi="Times"/>
          <w:i/>
          <w:iCs/>
          <w:color w:val="000000"/>
          <w:sz w:val="24"/>
          <w:szCs w:val="20"/>
          <w:vertAlign w:val="superscript"/>
          <w:lang w:eastAsia="de-DE" w:bidi="ar-SA"/>
        </w:rPr>
        <w:t>st</w:t>
      </w:r>
      <w:r w:rsidRPr="00C62BB8">
        <w:rPr>
          <w:rFonts w:ascii="Times" w:eastAsia="SimSun" w:hAnsi="Times"/>
          <w:i/>
          <w:iCs/>
          <w:color w:val="000000"/>
          <w:sz w:val="24"/>
          <w:szCs w:val="20"/>
          <w:lang w:eastAsia="de-DE" w:bidi="ar-SA"/>
        </w:rPr>
        <w:t xml:space="preserve"> International Conference for a Sustainable Greater Mekong Sub-Region (GMSTEC 2010),</w:t>
      </w:r>
      <w:r w:rsidRPr="00C62BB8">
        <w:rPr>
          <w:rFonts w:ascii="Times" w:eastAsia="SimSun" w:hAnsi="Times"/>
          <w:color w:val="000000"/>
          <w:sz w:val="24"/>
          <w:szCs w:val="20"/>
          <w:lang w:eastAsia="de-DE" w:bidi="ar-SA"/>
        </w:rPr>
        <w:t xml:space="preserve"> Bangkok, Thailand, 26-27 August 2010; 596-601.</w:t>
      </w:r>
    </w:p>
    <w:p w:rsidR="00C62BB8" w:rsidRPr="00C62BB8" w:rsidRDefault="00C62BB8" w:rsidP="00C62BB8">
      <w:pPr>
        <w:tabs>
          <w:tab w:val="clear" w:pos="425"/>
        </w:tabs>
        <w:spacing w:before="0" w:line="360" w:lineRule="auto"/>
        <w:ind w:left="360" w:right="878" w:hanging="360"/>
        <w:rPr>
          <w:rFonts w:ascii="Times New Roman" w:eastAsia="Times New Roman" w:hAnsi="Times New Roman" w:cs="Times New Roman"/>
          <w:b/>
          <w:bCs/>
          <w:szCs w:val="22"/>
          <w:lang w:val="en"/>
        </w:rPr>
      </w:pPr>
      <w:r w:rsidRPr="00C62BB8">
        <w:rPr>
          <w:rFonts w:ascii="Times New Roman" w:eastAsia="Times New Roman" w:hAnsi="Times New Roman" w:cs="Times New Roman"/>
          <w:b/>
          <w:bCs/>
          <w:szCs w:val="22"/>
          <w:lang w:val="en"/>
        </w:rPr>
        <w:t xml:space="preserve">DOI </w:t>
      </w:r>
      <w:proofErr w:type="gramStart"/>
      <w:r w:rsidRPr="00C62BB8">
        <w:rPr>
          <w:rFonts w:ascii="Times New Roman" w:eastAsia="Times New Roman" w:hAnsi="Times New Roman" w:cs="Times New Roman"/>
          <w:b/>
          <w:bCs/>
          <w:szCs w:val="22"/>
          <w:lang w:val="en"/>
        </w:rPr>
        <w:t>Reference :</w:t>
      </w:r>
      <w:proofErr w:type="gramEnd"/>
    </w:p>
    <w:p w:rsidR="00C62BB8" w:rsidRPr="00C62BB8" w:rsidRDefault="00C62BB8" w:rsidP="00C62BB8">
      <w:pPr>
        <w:tabs>
          <w:tab w:val="clear" w:pos="425"/>
        </w:tabs>
        <w:spacing w:before="0" w:line="276" w:lineRule="auto"/>
        <w:ind w:left="360" w:hanging="360"/>
        <w:jc w:val="both"/>
        <w:rPr>
          <w:rFonts w:ascii="Times New Roman" w:eastAsia="Times New Roman" w:hAnsi="Times New Roman" w:cs="Times New Roman"/>
          <w:b/>
          <w:bCs/>
          <w:szCs w:val="22"/>
        </w:rPr>
      </w:pPr>
      <w:r w:rsidRPr="00C62BB8">
        <w:rPr>
          <w:rFonts w:ascii="Times New Roman" w:eastAsia="Times New Roman" w:hAnsi="Times New Roman" w:cs="Times New Roman"/>
          <w:szCs w:val="22"/>
          <w:lang w:val="en"/>
        </w:rPr>
        <w:t xml:space="preserve">[10] </w:t>
      </w:r>
      <w:proofErr w:type="spellStart"/>
      <w:r w:rsidRPr="00C62BB8">
        <w:rPr>
          <w:rFonts w:ascii="Times New Roman" w:eastAsia="MS Mincho" w:hAnsi="Times New Roman"/>
          <w:szCs w:val="22"/>
          <w:lang w:eastAsia="ja-JP"/>
        </w:rPr>
        <w:t>Mingma</w:t>
      </w:r>
      <w:proofErr w:type="spellEnd"/>
      <w:r w:rsidRPr="00C62BB8">
        <w:rPr>
          <w:rFonts w:ascii="Times New Roman" w:eastAsia="MS Mincho" w:hAnsi="Times New Roman"/>
          <w:szCs w:val="22"/>
          <w:lang w:eastAsia="ja-JP"/>
        </w:rPr>
        <w:t xml:space="preserve"> R., </w:t>
      </w:r>
      <w:proofErr w:type="spellStart"/>
      <w:r w:rsidRPr="00C62BB8">
        <w:rPr>
          <w:rFonts w:ascii="Times New Roman" w:eastAsia="MS Mincho" w:hAnsi="Times New Roman"/>
          <w:szCs w:val="22"/>
          <w:lang w:eastAsia="ja-JP"/>
        </w:rPr>
        <w:t>Thamchaipenet</w:t>
      </w:r>
      <w:proofErr w:type="spellEnd"/>
      <w:r w:rsidRPr="00C62BB8">
        <w:rPr>
          <w:rFonts w:ascii="Times New Roman" w:eastAsia="MS Mincho" w:hAnsi="Times New Roman"/>
          <w:szCs w:val="22"/>
          <w:lang w:eastAsia="ja-JP"/>
        </w:rPr>
        <w:t xml:space="preserve"> A. and </w:t>
      </w:r>
      <w:proofErr w:type="spellStart"/>
      <w:r w:rsidRPr="00C62BB8">
        <w:rPr>
          <w:rFonts w:ascii="Times New Roman" w:eastAsia="MS Mincho" w:hAnsi="Times New Roman"/>
          <w:szCs w:val="22"/>
          <w:lang w:eastAsia="ja-JP"/>
        </w:rPr>
        <w:t>Duangmal</w:t>
      </w:r>
      <w:proofErr w:type="spellEnd"/>
      <w:r w:rsidRPr="00C62BB8">
        <w:rPr>
          <w:rFonts w:ascii="Times New Roman" w:eastAsia="MS Mincho" w:hAnsi="Times New Roman"/>
          <w:szCs w:val="22"/>
          <w:lang w:eastAsia="ja-JP"/>
        </w:rPr>
        <w:t xml:space="preserve"> K., </w:t>
      </w:r>
      <w:r w:rsidRPr="00C62BB8">
        <w:rPr>
          <w:rFonts w:ascii="Times New Roman" w:eastAsia="MS Mincho" w:hAnsi="Times New Roman"/>
          <w:i/>
          <w:iCs/>
          <w:szCs w:val="22"/>
          <w:lang w:eastAsia="ja-JP"/>
        </w:rPr>
        <w:t xml:space="preserve">World J. </w:t>
      </w:r>
      <w:proofErr w:type="spellStart"/>
      <w:r w:rsidRPr="00C62BB8">
        <w:rPr>
          <w:rFonts w:ascii="Times New Roman" w:eastAsia="MS Mincho" w:hAnsi="Times New Roman"/>
          <w:i/>
          <w:iCs/>
          <w:szCs w:val="22"/>
          <w:lang w:eastAsia="ja-JP"/>
        </w:rPr>
        <w:t>Microbiol</w:t>
      </w:r>
      <w:proofErr w:type="spellEnd"/>
      <w:r w:rsidRPr="00C62BB8">
        <w:rPr>
          <w:rFonts w:ascii="Times New Roman" w:eastAsia="MS Mincho" w:hAnsi="Times New Roman"/>
          <w:i/>
          <w:iCs/>
          <w:szCs w:val="22"/>
          <w:lang w:eastAsia="ja-JP"/>
        </w:rPr>
        <w:t xml:space="preserve">. </w:t>
      </w:r>
      <w:proofErr w:type="spellStart"/>
      <w:proofErr w:type="gramStart"/>
      <w:r w:rsidRPr="00C62BB8">
        <w:rPr>
          <w:rFonts w:ascii="Times New Roman" w:eastAsia="MS Mincho" w:hAnsi="Times New Roman"/>
          <w:i/>
          <w:iCs/>
          <w:szCs w:val="22"/>
          <w:lang w:eastAsia="ja-JP"/>
        </w:rPr>
        <w:t>Biotechnol</w:t>
      </w:r>
      <w:proofErr w:type="spellEnd"/>
      <w:r w:rsidRPr="00C62BB8">
        <w:rPr>
          <w:rFonts w:ascii="Times New Roman" w:eastAsia="MS Mincho" w:hAnsi="Times New Roman"/>
          <w:i/>
          <w:iCs/>
          <w:szCs w:val="22"/>
          <w:lang w:eastAsia="ja-JP"/>
        </w:rPr>
        <w:t>.,</w:t>
      </w:r>
      <w:proofErr w:type="gramEnd"/>
      <w:r w:rsidRPr="00C62BB8">
        <w:rPr>
          <w:rFonts w:ascii="Times New Roman" w:eastAsia="MS Mincho" w:hAnsi="Times New Roman"/>
          <w:szCs w:val="22"/>
          <w:lang w:eastAsia="ja-JP"/>
        </w:rPr>
        <w:t xml:space="preserve"> 2013; DOI 10.1007/s11274-013-1451-9</w:t>
      </w:r>
      <w:r w:rsidRPr="00C62BB8">
        <w:rPr>
          <w:rFonts w:ascii="Times New Roman" w:eastAsia="Times New Roman" w:hAnsi="Times New Roman" w:cs="Times New Roman"/>
          <w:szCs w:val="22"/>
        </w:rPr>
        <w:t>.</w:t>
      </w:r>
    </w:p>
    <w:p w:rsidR="00C62BB8" w:rsidRPr="00C62BB8" w:rsidRDefault="00C62BB8" w:rsidP="00C62BB8">
      <w:pPr>
        <w:tabs>
          <w:tab w:val="clear" w:pos="425"/>
        </w:tabs>
        <w:spacing w:before="0" w:line="360" w:lineRule="auto"/>
        <w:ind w:right="878"/>
        <w:rPr>
          <w:rFonts w:ascii="Times New Roman" w:eastAsia="Times New Roman" w:hAnsi="Times New Roman" w:cs="Times New Roman"/>
          <w:b/>
          <w:bCs/>
          <w:szCs w:val="22"/>
          <w:lang w:val="en"/>
        </w:rPr>
      </w:pPr>
      <w:r w:rsidRPr="00C62BB8">
        <w:rPr>
          <w:rFonts w:ascii="Times New Roman" w:eastAsia="Times New Roman" w:hAnsi="Times New Roman" w:cs="Times New Roman"/>
          <w:b/>
          <w:bCs/>
          <w:szCs w:val="22"/>
          <w:lang w:val="en"/>
        </w:rPr>
        <w:t xml:space="preserve">Online </w:t>
      </w:r>
      <w:proofErr w:type="gramStart"/>
      <w:r w:rsidRPr="00C62BB8">
        <w:rPr>
          <w:rFonts w:ascii="Times New Roman" w:eastAsia="Times New Roman" w:hAnsi="Times New Roman" w:cs="Times New Roman"/>
          <w:b/>
          <w:bCs/>
          <w:szCs w:val="22"/>
          <w:lang w:val="en"/>
        </w:rPr>
        <w:t>document :</w:t>
      </w:r>
      <w:proofErr w:type="gramEnd"/>
    </w:p>
    <w:p w:rsidR="00C62BB8" w:rsidRPr="00C62BB8" w:rsidRDefault="00C62BB8" w:rsidP="00C62BB8">
      <w:pPr>
        <w:tabs>
          <w:tab w:val="clear" w:pos="425"/>
        </w:tabs>
        <w:spacing w:before="0" w:line="276" w:lineRule="auto"/>
        <w:ind w:left="360" w:hanging="360"/>
        <w:rPr>
          <w:rFonts w:ascii="Times New Roman" w:eastAsia="Times New Roman" w:hAnsi="Times New Roman" w:cs="Cordia New"/>
          <w:szCs w:val="22"/>
          <w:cs/>
        </w:rPr>
      </w:pPr>
      <w:r w:rsidRPr="00C62BB8">
        <w:rPr>
          <w:rFonts w:ascii="Times New Roman" w:eastAsia="Times New Roman" w:hAnsi="Times New Roman" w:cs="Times New Roman"/>
          <w:szCs w:val="22"/>
          <w:lang w:val="en"/>
        </w:rPr>
        <w:t xml:space="preserve">[11] Cartwright J., Big stars have weather too; Available at: </w:t>
      </w:r>
    </w:p>
    <w:p w:rsidR="00C62BB8" w:rsidRPr="00C62BB8" w:rsidRDefault="00C62BB8" w:rsidP="00C62BB8">
      <w:pPr>
        <w:tabs>
          <w:tab w:val="clear" w:pos="425"/>
        </w:tabs>
        <w:spacing w:before="0" w:line="276" w:lineRule="auto"/>
        <w:ind w:left="360"/>
        <w:rPr>
          <w:rFonts w:ascii="Times New Roman" w:eastAsia="Times New Roman" w:hAnsi="Times New Roman" w:cstheme="minorBidi"/>
          <w:szCs w:val="22"/>
        </w:rPr>
      </w:pPr>
      <w:r w:rsidRPr="00C62BB8">
        <w:rPr>
          <w:rFonts w:ascii="Times New Roman" w:eastAsia="Times New Roman" w:hAnsi="Times New Roman" w:cs="Times New Roman"/>
          <w:szCs w:val="22"/>
        </w:rPr>
        <w:t>http://physicsworld.com/cws/article/news/2007/jun/26/big-stars-have-weather-too</w:t>
      </w:r>
    </w:p>
    <w:p w:rsidR="00C62BB8" w:rsidRPr="00C62BB8" w:rsidRDefault="00C62BB8" w:rsidP="00C62BB8">
      <w:pPr>
        <w:tabs>
          <w:tab w:val="clear" w:pos="425"/>
        </w:tabs>
        <w:spacing w:before="0" w:line="276" w:lineRule="auto"/>
        <w:ind w:left="360"/>
        <w:rPr>
          <w:rFonts w:ascii="Times New Roman" w:eastAsia="Times New Roman" w:hAnsi="Times New Roman" w:cstheme="minorBidi"/>
          <w:szCs w:val="22"/>
        </w:rPr>
      </w:pPr>
    </w:p>
    <w:p w:rsidR="00C62BB8" w:rsidRPr="00C62BB8" w:rsidRDefault="00C62BB8" w:rsidP="00C62BB8">
      <w:pPr>
        <w:tabs>
          <w:tab w:val="clear" w:pos="425"/>
        </w:tabs>
        <w:spacing w:before="0" w:line="360" w:lineRule="auto"/>
        <w:ind w:firstLine="720"/>
        <w:jc w:val="both"/>
        <w:rPr>
          <w:rFonts w:ascii="Times New Roman" w:eastAsia="Times New Roman" w:hAnsi="Times New Roman" w:cs="Times New Roman"/>
          <w:b/>
          <w:bCs/>
          <w:szCs w:val="22"/>
          <w:u w:val="single"/>
        </w:rPr>
      </w:pPr>
      <w:r w:rsidRPr="00C62BB8">
        <w:rPr>
          <w:rFonts w:ascii="Times New Roman" w:eastAsia="Times New Roman" w:hAnsi="Times New Roman" w:cs="Times New Roman"/>
          <w:szCs w:val="22"/>
        </w:rPr>
        <w:t>Journal/periodical abbreviations should follow those used by the Web of Science (</w:t>
      </w:r>
      <w:r w:rsidRPr="00C62BB8">
        <w:rPr>
          <w:rFonts w:ascii="Times New Roman" w:eastAsia="Times New Roman" w:hAnsi="Times New Roman" w:cs="Times New Roman"/>
          <w:b/>
          <w:bCs/>
          <w:szCs w:val="22"/>
        </w:rPr>
        <w:t>https://images.webofknowledge.com/images/help/WOS/A_abrvjt.html</w:t>
      </w:r>
      <w:r w:rsidRPr="00C62BB8">
        <w:rPr>
          <w:rFonts w:ascii="Times New Roman" w:eastAsia="Times New Roman" w:hAnsi="Times New Roman" w:cs="Times New Roman"/>
          <w:szCs w:val="22"/>
        </w:rPr>
        <w:t>).</w:t>
      </w:r>
    </w:p>
    <w:p w:rsidR="00612B96" w:rsidRPr="00FC0914" w:rsidRDefault="00612B96" w:rsidP="00C62BB8">
      <w:pPr>
        <w:tabs>
          <w:tab w:val="clear" w:pos="425"/>
        </w:tabs>
        <w:spacing w:line="360" w:lineRule="auto"/>
        <w:jc w:val="both"/>
        <w:rPr>
          <w:rFonts w:ascii="Garamond" w:hAnsi="Garamond"/>
        </w:rPr>
      </w:pPr>
    </w:p>
    <w:sectPr w:rsidR="00612B96" w:rsidRPr="00FC09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3C6B3F"/>
    <w:multiLevelType w:val="hybridMultilevel"/>
    <w:tmpl w:val="BAAA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43"/>
    <w:rsid w:val="000B6D83"/>
    <w:rsid w:val="001277EA"/>
    <w:rsid w:val="001371E7"/>
    <w:rsid w:val="001904BE"/>
    <w:rsid w:val="00485AAB"/>
    <w:rsid w:val="00487B6D"/>
    <w:rsid w:val="00510843"/>
    <w:rsid w:val="00514E7C"/>
    <w:rsid w:val="00577B6B"/>
    <w:rsid w:val="005D01C3"/>
    <w:rsid w:val="005E3946"/>
    <w:rsid w:val="00612B96"/>
    <w:rsid w:val="006255E1"/>
    <w:rsid w:val="006A45C7"/>
    <w:rsid w:val="006B037E"/>
    <w:rsid w:val="007A1498"/>
    <w:rsid w:val="0080427B"/>
    <w:rsid w:val="00805B75"/>
    <w:rsid w:val="00816E9F"/>
    <w:rsid w:val="008256D5"/>
    <w:rsid w:val="00866A58"/>
    <w:rsid w:val="008C3902"/>
    <w:rsid w:val="00917A76"/>
    <w:rsid w:val="00924B2A"/>
    <w:rsid w:val="00AC79FC"/>
    <w:rsid w:val="00AE6B2D"/>
    <w:rsid w:val="00B016B2"/>
    <w:rsid w:val="00B14E0C"/>
    <w:rsid w:val="00B615F3"/>
    <w:rsid w:val="00BA0DFC"/>
    <w:rsid w:val="00BC7202"/>
    <w:rsid w:val="00C62BB8"/>
    <w:rsid w:val="00CE2A08"/>
    <w:rsid w:val="00E11ED6"/>
    <w:rsid w:val="00ED6DFB"/>
    <w:rsid w:val="00F25EA9"/>
    <w:rsid w:val="00F27D53"/>
    <w:rsid w:val="00F330CE"/>
    <w:rsid w:val="00FC0914"/>
    <w:rsid w:val="00FC2133"/>
    <w:rsid w:val="00FF54E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8B4E5DF-B4EE-48AF-9620-678BACB8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843"/>
    <w:pPr>
      <w:tabs>
        <w:tab w:val="left" w:pos="425"/>
      </w:tabs>
      <w:spacing w:before="40" w:after="0" w:line="240" w:lineRule="auto"/>
    </w:pPr>
    <w:rPr>
      <w:rFonts w:ascii="Calibri" w:eastAsia="Calibri" w:hAnsi="Calibri"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efer">
    <w:name w:val="M_Refer"/>
    <w:basedOn w:val="Normal"/>
    <w:rsid w:val="00510843"/>
    <w:pPr>
      <w:tabs>
        <w:tab w:val="clear" w:pos="425"/>
      </w:tabs>
      <w:spacing w:before="0" w:line="340" w:lineRule="atLeast"/>
      <w:ind w:left="454" w:hanging="454"/>
      <w:jc w:val="both"/>
    </w:pPr>
    <w:rPr>
      <w:rFonts w:ascii="Times" w:eastAsia="SimSun" w:hAnsi="Times"/>
      <w:color w:val="000000"/>
      <w:sz w:val="24"/>
      <w:szCs w:val="20"/>
      <w:lang w:eastAsia="de-DE" w:bidi="ar-SA"/>
    </w:rPr>
  </w:style>
  <w:style w:type="paragraph" w:styleId="ListParagraph">
    <w:name w:val="List Paragraph"/>
    <w:basedOn w:val="Normal"/>
    <w:uiPriority w:val="34"/>
    <w:qFormat/>
    <w:rsid w:val="00F330CE"/>
    <w:pPr>
      <w:ind w:left="720"/>
      <w:contextualSpacing/>
    </w:pPr>
  </w:style>
  <w:style w:type="character" w:styleId="Hyperlink">
    <w:name w:val="Hyperlink"/>
    <w:basedOn w:val="DefaultParagraphFont"/>
    <w:uiPriority w:val="99"/>
    <w:unhideWhenUsed/>
    <w:rsid w:val="00FC0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2019-10-30T07:32:00Z</dcterms:created>
  <dcterms:modified xsi:type="dcterms:W3CDTF">2021-06-22T06:28:00Z</dcterms:modified>
</cp:coreProperties>
</file>